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2A6C" w14:textId="77777777" w:rsidR="00C614A8" w:rsidRPr="00252BC2" w:rsidRDefault="00C614A8" w:rsidP="00C614A8">
      <w:pPr>
        <w:spacing w:before="0" w:line="360" w:lineRule="auto"/>
        <w:ind w:right="0" w:firstLine="709"/>
        <w:jc w:val="center"/>
        <w:rPr>
          <w:rFonts w:ascii="Arial" w:eastAsia="Arial Narrow" w:hAnsi="Arial" w:cs="Arial"/>
          <w:b/>
          <w:color w:val="3A003A"/>
          <w:sz w:val="28"/>
          <w:szCs w:val="28"/>
        </w:rPr>
      </w:pPr>
      <w:r w:rsidRPr="00252BC2">
        <w:rPr>
          <w:rFonts w:ascii="Arial" w:eastAsia="Arial Narrow" w:hAnsi="Arial" w:cs="Arial"/>
          <w:b/>
          <w:color w:val="3A003A"/>
          <w:sz w:val="28"/>
          <w:szCs w:val="28"/>
        </w:rPr>
        <w:t>Discursul procurorului general Alex Florența la prezentarea Raportului de activitate al Ministerului Public pentru anul 2023</w:t>
      </w:r>
    </w:p>
    <w:p w14:paraId="4251EBC4" w14:textId="3608592A" w:rsidR="00C614A8" w:rsidRDefault="00C614A8" w:rsidP="003F3C8A">
      <w:pPr>
        <w:spacing w:before="0"/>
        <w:ind w:right="0" w:firstLine="709"/>
        <w:rPr>
          <w:rFonts w:ascii="Arial" w:eastAsia="Arial Narrow" w:hAnsi="Arial" w:cs="Arial"/>
          <w:color w:val="3A003A"/>
        </w:rPr>
      </w:pPr>
      <w:bookmarkStart w:id="0" w:name="_GoBack"/>
      <w:bookmarkEnd w:id="0"/>
    </w:p>
    <w:p w14:paraId="79515F6B" w14:textId="77777777" w:rsidR="00C614A8" w:rsidRDefault="00C614A8" w:rsidP="003F3C8A">
      <w:pPr>
        <w:spacing w:before="0"/>
        <w:ind w:right="0" w:firstLine="709"/>
        <w:rPr>
          <w:rFonts w:ascii="Arial" w:eastAsia="Arial Narrow" w:hAnsi="Arial" w:cs="Arial"/>
          <w:color w:val="3A003A"/>
        </w:rPr>
      </w:pPr>
    </w:p>
    <w:p w14:paraId="5BFA94A9" w14:textId="77777777" w:rsidR="00C614A8" w:rsidRDefault="00C614A8" w:rsidP="003F3C8A">
      <w:pPr>
        <w:spacing w:before="0"/>
        <w:ind w:right="0" w:firstLine="709"/>
        <w:rPr>
          <w:rFonts w:ascii="Arial" w:eastAsia="Arial Narrow" w:hAnsi="Arial" w:cs="Arial"/>
          <w:color w:val="3A003A"/>
        </w:rPr>
      </w:pPr>
    </w:p>
    <w:p w14:paraId="47930CF1" w14:textId="6DAE8A3F" w:rsidR="0077232E" w:rsidRPr="003F3C8A" w:rsidRDefault="00D01DFF" w:rsidP="003F3C8A">
      <w:pPr>
        <w:spacing w:before="0"/>
        <w:ind w:right="0" w:firstLine="709"/>
        <w:rPr>
          <w:rFonts w:ascii="Arial" w:eastAsia="Arial Narrow" w:hAnsi="Arial" w:cs="Arial"/>
          <w:color w:val="3A003A"/>
        </w:rPr>
      </w:pPr>
      <w:r w:rsidRPr="003F3C8A">
        <w:rPr>
          <w:rFonts w:ascii="Arial" w:eastAsia="Arial Narrow" w:hAnsi="Arial" w:cs="Arial"/>
          <w:color w:val="3A003A"/>
        </w:rPr>
        <w:t>Anul 2023 a reprezentat pentru</w:t>
      </w:r>
      <w:r w:rsidR="0077232E" w:rsidRPr="003F3C8A">
        <w:rPr>
          <w:rFonts w:ascii="Arial" w:eastAsia="Arial Narrow" w:hAnsi="Arial" w:cs="Arial"/>
          <w:color w:val="3A003A"/>
        </w:rPr>
        <w:t xml:space="preserve"> noua echipă managerială </w:t>
      </w:r>
      <w:r w:rsidR="00F96F4A" w:rsidRPr="003F3C8A">
        <w:rPr>
          <w:rFonts w:ascii="Arial" w:eastAsia="Arial Narrow" w:hAnsi="Arial" w:cs="Arial"/>
          <w:color w:val="3A003A"/>
        </w:rPr>
        <w:t xml:space="preserve">a Parchetului de pe lângă Înalta Curte de Casație și Justiție </w:t>
      </w:r>
      <w:r w:rsidR="00C91CEA" w:rsidRPr="003F3C8A">
        <w:rPr>
          <w:rFonts w:ascii="Arial" w:eastAsia="Arial Narrow" w:hAnsi="Arial" w:cs="Arial"/>
          <w:color w:val="3A003A"/>
        </w:rPr>
        <w:t>provocarea și, în același timp, oportunitatea de a iniția</w:t>
      </w:r>
      <w:r w:rsidR="0077232E" w:rsidRPr="003F3C8A">
        <w:rPr>
          <w:rFonts w:ascii="Arial" w:eastAsia="Arial Narrow" w:hAnsi="Arial" w:cs="Arial"/>
          <w:color w:val="3A003A"/>
        </w:rPr>
        <w:t xml:space="preserve"> o transformare struc</w:t>
      </w:r>
      <w:r w:rsidR="00C91CEA" w:rsidRPr="003F3C8A">
        <w:rPr>
          <w:rFonts w:ascii="Arial" w:eastAsia="Arial Narrow" w:hAnsi="Arial" w:cs="Arial"/>
          <w:color w:val="3A003A"/>
        </w:rPr>
        <w:t>t</w:t>
      </w:r>
      <w:r w:rsidR="0077232E" w:rsidRPr="003F3C8A">
        <w:rPr>
          <w:rFonts w:ascii="Arial" w:eastAsia="Arial Narrow" w:hAnsi="Arial" w:cs="Arial"/>
          <w:color w:val="3A003A"/>
        </w:rPr>
        <w:t xml:space="preserve">urală </w:t>
      </w:r>
      <w:r w:rsidR="00063C65" w:rsidRPr="003F3C8A">
        <w:rPr>
          <w:rFonts w:ascii="Arial" w:eastAsia="Arial Narrow" w:hAnsi="Arial" w:cs="Arial"/>
          <w:color w:val="3A003A"/>
        </w:rPr>
        <w:t>și</w:t>
      </w:r>
      <w:r w:rsidR="0077232E" w:rsidRPr="003F3C8A">
        <w:rPr>
          <w:rFonts w:ascii="Arial" w:eastAsia="Arial Narrow" w:hAnsi="Arial" w:cs="Arial"/>
          <w:color w:val="3A003A"/>
        </w:rPr>
        <w:t xml:space="preserve"> o evoluție în dinamica organizațională, fapt care a condus la adoptarea unor abordări strategice orientate către eficiență și performanță.</w:t>
      </w:r>
    </w:p>
    <w:p w14:paraId="6F645BB4" w14:textId="39EEBD6D" w:rsidR="0077232E" w:rsidRPr="003F3C8A" w:rsidRDefault="0077232E" w:rsidP="003F3C8A">
      <w:pPr>
        <w:spacing w:before="0"/>
        <w:ind w:right="0" w:firstLine="709"/>
        <w:rPr>
          <w:rFonts w:ascii="Arial" w:eastAsia="Arial Narrow" w:hAnsi="Arial" w:cs="Arial"/>
          <w:color w:val="3A003A"/>
        </w:rPr>
      </w:pPr>
      <w:r w:rsidRPr="003F3C8A">
        <w:rPr>
          <w:rFonts w:ascii="Arial" w:eastAsia="Arial Narrow" w:hAnsi="Arial" w:cs="Arial"/>
          <w:color w:val="3A003A"/>
        </w:rPr>
        <w:t xml:space="preserve">Schimbările substanțiale în abordarea strategiei instituționale, evidențiate prin adoptarea unor domenii prioritare de acțiune, </w:t>
      </w:r>
      <w:r w:rsidR="00C468E8" w:rsidRPr="003F3C8A">
        <w:rPr>
          <w:rFonts w:ascii="Arial" w:eastAsia="Arial Narrow" w:hAnsi="Arial" w:cs="Arial"/>
          <w:color w:val="3A003A"/>
        </w:rPr>
        <w:t xml:space="preserve">vor </w:t>
      </w:r>
      <w:r w:rsidRPr="003F3C8A">
        <w:rPr>
          <w:rFonts w:ascii="Arial" w:eastAsia="Arial Narrow" w:hAnsi="Arial" w:cs="Arial"/>
          <w:color w:val="3A003A"/>
        </w:rPr>
        <w:t>facilit</w:t>
      </w:r>
      <w:r w:rsidR="00C468E8" w:rsidRPr="003F3C8A">
        <w:rPr>
          <w:rFonts w:ascii="Arial" w:eastAsia="Arial Narrow" w:hAnsi="Arial" w:cs="Arial"/>
          <w:color w:val="3A003A"/>
        </w:rPr>
        <w:t>a</w:t>
      </w:r>
      <w:r w:rsidRPr="003F3C8A">
        <w:rPr>
          <w:rFonts w:ascii="Arial" w:eastAsia="Arial Narrow" w:hAnsi="Arial" w:cs="Arial"/>
          <w:color w:val="3A003A"/>
        </w:rPr>
        <w:t xml:space="preserve"> alocarea eficientă a resurselor, optimizând rezultatele și minimizând riscurile asociate.</w:t>
      </w:r>
    </w:p>
    <w:p w14:paraId="781F06A4" w14:textId="16E5E28E" w:rsidR="0077232E" w:rsidRPr="003F3C8A" w:rsidRDefault="0077232E" w:rsidP="003F3C8A">
      <w:pPr>
        <w:spacing w:before="0"/>
        <w:ind w:right="0" w:firstLine="709"/>
        <w:rPr>
          <w:rFonts w:ascii="Arial" w:eastAsia="Arial Narrow" w:hAnsi="Arial" w:cs="Arial"/>
          <w:color w:val="3A003A"/>
        </w:rPr>
      </w:pPr>
      <w:proofErr w:type="spellStart"/>
      <w:r w:rsidRPr="003F3C8A">
        <w:rPr>
          <w:rFonts w:ascii="Arial" w:eastAsia="Arial Narrow" w:hAnsi="Arial" w:cs="Arial"/>
          <w:color w:val="3A003A"/>
        </w:rPr>
        <w:t>Prioritizarea</w:t>
      </w:r>
      <w:proofErr w:type="spellEnd"/>
      <w:r w:rsidRPr="003F3C8A">
        <w:rPr>
          <w:rFonts w:ascii="Arial" w:eastAsia="Arial Narrow" w:hAnsi="Arial" w:cs="Arial"/>
          <w:color w:val="3A003A"/>
        </w:rPr>
        <w:t xml:space="preserve"> activității Ministerului Public reflectă tendințele actuale și amenințările aduse statului de drept în domeniile de interes, precum domeniul </w:t>
      </w:r>
      <w:proofErr w:type="spellStart"/>
      <w:r w:rsidRPr="003F3C8A">
        <w:rPr>
          <w:rFonts w:ascii="Arial" w:eastAsia="Arial Narrow" w:hAnsi="Arial" w:cs="Arial"/>
          <w:color w:val="3A003A"/>
        </w:rPr>
        <w:t>economico</w:t>
      </w:r>
      <w:proofErr w:type="spellEnd"/>
      <w:r w:rsidRPr="003F3C8A">
        <w:rPr>
          <w:rFonts w:ascii="Arial" w:eastAsia="Arial Narrow" w:hAnsi="Arial" w:cs="Arial"/>
          <w:color w:val="3A003A"/>
        </w:rPr>
        <w:t>-financiar, securitatea cibernetică, combaterea corupției, protejarea mediului înconjurător, implicând măsuri și strategii sustenabile pentru prevenirea riscurilor și combaterea eficientă a acestor amenințări.</w:t>
      </w:r>
    </w:p>
    <w:p w14:paraId="594EC454" w14:textId="133D2DA2" w:rsidR="0077232E" w:rsidRPr="003F3C8A" w:rsidRDefault="0077232E" w:rsidP="003F3C8A">
      <w:pPr>
        <w:spacing w:before="0"/>
        <w:ind w:right="0" w:firstLine="709"/>
        <w:rPr>
          <w:rFonts w:ascii="Arial" w:eastAsia="Arial Narrow" w:hAnsi="Arial" w:cs="Arial"/>
          <w:color w:val="3A003A"/>
        </w:rPr>
      </w:pPr>
      <w:r w:rsidRPr="003F3C8A">
        <w:rPr>
          <w:rFonts w:ascii="Arial" w:eastAsia="Arial Narrow" w:hAnsi="Arial" w:cs="Arial"/>
          <w:color w:val="3A003A"/>
        </w:rPr>
        <w:t xml:space="preserve">Creșterea calității actului de justiție în toate componentele sale </w:t>
      </w:r>
      <w:r w:rsidR="00FD373D" w:rsidRPr="003F3C8A">
        <w:rPr>
          <w:rFonts w:ascii="Arial" w:eastAsia="Arial Narrow" w:hAnsi="Arial" w:cs="Arial"/>
          <w:color w:val="3A003A"/>
        </w:rPr>
        <w:t xml:space="preserve">a </w:t>
      </w:r>
      <w:r w:rsidRPr="003F3C8A">
        <w:rPr>
          <w:rFonts w:ascii="Arial" w:eastAsia="Arial Narrow" w:hAnsi="Arial" w:cs="Arial"/>
          <w:color w:val="3A003A"/>
        </w:rPr>
        <w:t>constitui</w:t>
      </w:r>
      <w:r w:rsidR="00FD373D" w:rsidRPr="003F3C8A">
        <w:rPr>
          <w:rFonts w:ascii="Arial" w:eastAsia="Arial Narrow" w:hAnsi="Arial" w:cs="Arial"/>
          <w:color w:val="3A003A"/>
        </w:rPr>
        <w:t>t</w:t>
      </w:r>
      <w:r w:rsidRPr="003F3C8A">
        <w:rPr>
          <w:rFonts w:ascii="Arial" w:eastAsia="Arial Narrow" w:hAnsi="Arial" w:cs="Arial"/>
          <w:color w:val="3A003A"/>
        </w:rPr>
        <w:t>, de asemenea, o prioritate, iar realizarea acestui obiectiv este strâns legată de intensificarea eforturilor în vederea asigurării unei justiții mai rapide și mai eficiente pentru cetățeni.</w:t>
      </w:r>
    </w:p>
    <w:p w14:paraId="7FEABE5D" w14:textId="0E0D30DD" w:rsidR="00A15F85" w:rsidRPr="003F3C8A" w:rsidRDefault="00A15F85" w:rsidP="003F3C8A">
      <w:pPr>
        <w:spacing w:before="0"/>
        <w:ind w:right="0" w:firstLine="709"/>
        <w:rPr>
          <w:rFonts w:ascii="Arial" w:eastAsia="Arial Narrow" w:hAnsi="Arial" w:cs="Arial"/>
          <w:color w:val="3A003A"/>
        </w:rPr>
      </w:pPr>
      <w:r w:rsidRPr="003F3C8A">
        <w:rPr>
          <w:rFonts w:ascii="Arial" w:eastAsia="Arial Narrow" w:hAnsi="Arial" w:cs="Arial"/>
          <w:color w:val="3A003A"/>
        </w:rPr>
        <w:t>Pornind de la fundamentele prezentate mai sus, anul 2023 a fost guvernat de trei provocări majore:</w:t>
      </w:r>
    </w:p>
    <w:p w14:paraId="61983208" w14:textId="1F70504B" w:rsidR="00A15F85" w:rsidRPr="003F3C8A" w:rsidRDefault="00A15F85" w:rsidP="003F3C8A">
      <w:pPr>
        <w:pStyle w:val="ListParagraph"/>
        <w:numPr>
          <w:ilvl w:val="0"/>
          <w:numId w:val="36"/>
        </w:numPr>
        <w:spacing w:before="0"/>
        <w:ind w:right="0"/>
        <w:rPr>
          <w:rFonts w:ascii="Arial" w:eastAsia="Arial Narrow" w:hAnsi="Arial" w:cs="Arial"/>
          <w:color w:val="3A003A"/>
        </w:rPr>
      </w:pPr>
      <w:r w:rsidRPr="003F3C8A">
        <w:rPr>
          <w:rFonts w:ascii="Arial" w:eastAsia="Arial Narrow" w:hAnsi="Arial" w:cs="Arial"/>
          <w:color w:val="3A003A"/>
        </w:rPr>
        <w:t xml:space="preserve">Situația </w:t>
      </w:r>
      <w:r w:rsidR="00D338FE" w:rsidRPr="003F3C8A">
        <w:rPr>
          <w:rFonts w:ascii="Arial" w:eastAsia="Arial Narrow" w:hAnsi="Arial" w:cs="Arial"/>
          <w:color w:val="3A003A"/>
        </w:rPr>
        <w:t>deosebit de dificilă sub aspectul resurselor umane la nivelul Ministerului Public;</w:t>
      </w:r>
    </w:p>
    <w:p w14:paraId="4B1B467B" w14:textId="3E5CE108" w:rsidR="00D338FE" w:rsidRPr="003F3C8A" w:rsidRDefault="00D338FE" w:rsidP="003F3C8A">
      <w:pPr>
        <w:pStyle w:val="ListParagraph"/>
        <w:numPr>
          <w:ilvl w:val="0"/>
          <w:numId w:val="36"/>
        </w:numPr>
        <w:spacing w:before="0"/>
        <w:ind w:right="0"/>
        <w:rPr>
          <w:rFonts w:ascii="Arial" w:eastAsia="Arial Narrow" w:hAnsi="Arial" w:cs="Arial"/>
          <w:color w:val="3A003A"/>
        </w:rPr>
      </w:pPr>
      <w:r w:rsidRPr="003F3C8A">
        <w:rPr>
          <w:rFonts w:ascii="Arial" w:eastAsia="Arial Narrow" w:hAnsi="Arial" w:cs="Arial"/>
          <w:color w:val="3A003A"/>
        </w:rPr>
        <w:t>Necesitatea reorganizării activității Parchetului de pe lângă Înalta Curte de Casație și Justiție;</w:t>
      </w:r>
    </w:p>
    <w:p w14:paraId="6EBC030C" w14:textId="3A9B8949" w:rsidR="00D338FE" w:rsidRPr="003F3C8A" w:rsidRDefault="00D01DFF" w:rsidP="003F3C8A">
      <w:pPr>
        <w:pStyle w:val="ListParagraph"/>
        <w:numPr>
          <w:ilvl w:val="0"/>
          <w:numId w:val="36"/>
        </w:numPr>
        <w:spacing w:before="0"/>
        <w:ind w:right="0"/>
        <w:rPr>
          <w:rFonts w:ascii="Arial" w:eastAsia="Arial Narrow" w:hAnsi="Arial" w:cs="Arial"/>
          <w:color w:val="3A003A"/>
        </w:rPr>
      </w:pPr>
      <w:r w:rsidRPr="003F3C8A">
        <w:rPr>
          <w:rFonts w:ascii="Arial" w:eastAsia="Arial Narrow" w:hAnsi="Arial" w:cs="Arial"/>
          <w:color w:val="3A003A"/>
        </w:rPr>
        <w:t>Transformarea digitală a Ministerului Public.</w:t>
      </w:r>
    </w:p>
    <w:p w14:paraId="71515564" w14:textId="77777777" w:rsidR="0077232E" w:rsidRPr="003F3C8A" w:rsidRDefault="0077232E" w:rsidP="003F3C8A">
      <w:pPr>
        <w:spacing w:before="0"/>
        <w:ind w:left="0" w:right="0" w:firstLine="709"/>
        <w:rPr>
          <w:rFonts w:ascii="Arial" w:eastAsia="Arial Narrow" w:hAnsi="Arial" w:cs="Arial"/>
          <w:b/>
          <w:bCs/>
          <w:color w:val="3A003A"/>
          <w:u w:val="single"/>
        </w:rPr>
      </w:pPr>
    </w:p>
    <w:p w14:paraId="699FDE06" w14:textId="67EEB1B3" w:rsidR="00996C01" w:rsidRPr="003F3C8A" w:rsidRDefault="00996C01" w:rsidP="003F3C8A">
      <w:pPr>
        <w:spacing w:before="0"/>
        <w:ind w:left="0" w:right="0" w:firstLine="709"/>
        <w:rPr>
          <w:rFonts w:ascii="Arial" w:eastAsia="Arial Narrow" w:hAnsi="Arial" w:cs="Arial"/>
          <w:b/>
          <w:bCs/>
          <w:color w:val="3A003A"/>
          <w:u w:val="single"/>
        </w:rPr>
      </w:pPr>
      <w:r w:rsidRPr="003F3C8A">
        <w:rPr>
          <w:rFonts w:ascii="Arial" w:eastAsia="Arial Narrow" w:hAnsi="Arial" w:cs="Arial"/>
          <w:b/>
          <w:bCs/>
          <w:color w:val="3A003A"/>
          <w:u w:val="single"/>
        </w:rPr>
        <w:t>RESURSE</w:t>
      </w:r>
      <w:r w:rsidR="00D01DFF" w:rsidRPr="003F3C8A">
        <w:rPr>
          <w:rFonts w:ascii="Arial" w:eastAsia="Arial Narrow" w:hAnsi="Arial" w:cs="Arial"/>
          <w:b/>
          <w:bCs/>
          <w:color w:val="3A003A"/>
          <w:u w:val="single"/>
        </w:rPr>
        <w:t>LE</w:t>
      </w:r>
      <w:r w:rsidRPr="003F3C8A">
        <w:rPr>
          <w:rFonts w:ascii="Arial" w:eastAsia="Arial Narrow" w:hAnsi="Arial" w:cs="Arial"/>
          <w:b/>
          <w:bCs/>
          <w:color w:val="3A003A"/>
          <w:u w:val="single"/>
        </w:rPr>
        <w:t xml:space="preserve"> UMANE</w:t>
      </w:r>
    </w:p>
    <w:p w14:paraId="5BFF503C" w14:textId="77777777" w:rsidR="00996C01" w:rsidRPr="003F3C8A" w:rsidRDefault="00996C01" w:rsidP="003F3C8A">
      <w:pPr>
        <w:spacing w:before="0"/>
        <w:ind w:left="0" w:right="0" w:firstLine="709"/>
        <w:rPr>
          <w:rFonts w:ascii="Arial" w:eastAsia="Arial Narrow" w:hAnsi="Arial" w:cs="Arial"/>
          <w:b/>
          <w:bCs/>
          <w:color w:val="3A003A"/>
          <w:u w:val="single"/>
        </w:rPr>
      </w:pPr>
    </w:p>
    <w:p w14:paraId="445DC828" w14:textId="161BE734" w:rsidR="00996C01" w:rsidRPr="003F3C8A" w:rsidRDefault="00996C01" w:rsidP="003F3C8A">
      <w:pPr>
        <w:spacing w:before="0"/>
        <w:ind w:left="0" w:right="0" w:firstLine="709"/>
        <w:rPr>
          <w:rFonts w:ascii="Arial" w:eastAsia="Arial Narrow" w:hAnsi="Arial" w:cs="Arial"/>
          <w:color w:val="3A003A"/>
        </w:rPr>
      </w:pPr>
      <w:r w:rsidRPr="003F3C8A">
        <w:rPr>
          <w:rFonts w:ascii="Arial" w:eastAsia="Arial" w:hAnsi="Arial" w:cs="Arial"/>
          <w:color w:val="3A003A"/>
        </w:rPr>
        <w:t xml:space="preserve">În ceea ce privește </w:t>
      </w:r>
      <w:r w:rsidRPr="003F3C8A">
        <w:rPr>
          <w:rFonts w:ascii="Arial" w:eastAsia="Arial Narrow" w:hAnsi="Arial" w:cs="Arial"/>
          <w:bCs/>
          <w:color w:val="3A003A"/>
        </w:rPr>
        <w:t>resursele umane</w:t>
      </w:r>
      <w:r w:rsidRPr="003F3C8A">
        <w:rPr>
          <w:rFonts w:ascii="Arial" w:eastAsia="Arial Narrow" w:hAnsi="Arial" w:cs="Arial"/>
          <w:color w:val="3A003A"/>
        </w:rPr>
        <w:t xml:space="preserve">, anul 2023 a fost caracterizat de  </w:t>
      </w:r>
      <w:r w:rsidRPr="003F3C8A">
        <w:rPr>
          <w:rFonts w:ascii="Arial" w:eastAsia="Arial Narrow" w:hAnsi="Arial" w:cs="Arial"/>
          <w:b/>
          <w:color w:val="3A003A"/>
        </w:rPr>
        <w:t>acutizarea deficitului de personal</w:t>
      </w:r>
      <w:r w:rsidRPr="003F3C8A">
        <w:rPr>
          <w:rFonts w:ascii="Arial" w:eastAsia="Arial Narrow" w:hAnsi="Arial" w:cs="Arial"/>
          <w:color w:val="3A003A"/>
        </w:rPr>
        <w:t xml:space="preserve">, astfel că s-a ajuns ca, la finalul 2023, gradul de ocupare a schemei de procurori la nivelul Ministerului Public să scadă la un minim istoric de </w:t>
      </w:r>
      <w:r w:rsidRPr="003F3C8A">
        <w:rPr>
          <w:rFonts w:ascii="Arial" w:eastAsia="Arial Narrow" w:hAnsi="Arial" w:cs="Arial"/>
          <w:b/>
          <w:bCs/>
          <w:color w:val="3A003A"/>
        </w:rPr>
        <w:t>69,22%</w:t>
      </w:r>
      <w:r w:rsidRPr="003F3C8A">
        <w:rPr>
          <w:rFonts w:ascii="Arial" w:eastAsia="Arial Narrow" w:hAnsi="Arial" w:cs="Arial"/>
          <w:color w:val="3A003A"/>
        </w:rPr>
        <w:t xml:space="preserve">. </w:t>
      </w:r>
    </w:p>
    <w:p w14:paraId="36F116C8" w14:textId="77777777" w:rsidR="00E2663F" w:rsidRPr="003F3C8A" w:rsidRDefault="00E2663F" w:rsidP="003F3C8A">
      <w:pPr>
        <w:spacing w:before="0"/>
        <w:ind w:left="0" w:right="0" w:firstLine="709"/>
        <w:rPr>
          <w:rFonts w:ascii="Arial" w:eastAsia="Arial Narrow" w:hAnsi="Arial" w:cs="Arial"/>
          <w:color w:val="3A003A"/>
        </w:rPr>
      </w:pPr>
      <w:r w:rsidRPr="003F3C8A">
        <w:rPr>
          <w:rFonts w:ascii="Arial" w:eastAsia="Arial Narrow" w:hAnsi="Arial" w:cs="Arial"/>
          <w:color w:val="3A003A"/>
        </w:rPr>
        <w:t>Se remarcă, totodată, o acutizare a acestei situații și la nivelul unor parchete superioare, cu competențe directe în investigarea unor infracțiuni grave (omor, evaziune fiscală, spălare de bani, corupție).</w:t>
      </w:r>
    </w:p>
    <w:p w14:paraId="6DFCA416" w14:textId="77777777" w:rsidR="00A428C7" w:rsidRPr="003F3C8A" w:rsidRDefault="00A428C7" w:rsidP="003F3C8A">
      <w:pPr>
        <w:spacing w:before="0"/>
        <w:ind w:left="0" w:right="0" w:firstLine="709"/>
        <w:rPr>
          <w:rFonts w:ascii="Arial" w:eastAsia="Arial Narrow" w:hAnsi="Arial" w:cs="Arial"/>
          <w:color w:val="3A003A"/>
        </w:rPr>
      </w:pPr>
      <w:r w:rsidRPr="003F3C8A">
        <w:rPr>
          <w:rFonts w:ascii="Arial" w:eastAsia="Arial Narrow" w:hAnsi="Arial" w:cs="Arial"/>
          <w:color w:val="3A003A"/>
        </w:rPr>
        <w:t>De remarcat, sub acest aspect, că în prezent doar 10 unități de parchet dintr-un total de 235 funcționează cu schema de procurori completă.</w:t>
      </w:r>
    </w:p>
    <w:p w14:paraId="59E87E68" w14:textId="77777777" w:rsidR="00E2663F" w:rsidRPr="003F3C8A" w:rsidRDefault="00E2663F" w:rsidP="003F3C8A">
      <w:pPr>
        <w:spacing w:before="0"/>
        <w:ind w:left="0" w:right="0" w:firstLine="709"/>
        <w:rPr>
          <w:rFonts w:ascii="Arial" w:eastAsia="Arial Narrow" w:hAnsi="Arial" w:cs="Arial"/>
          <w:color w:val="3A003A"/>
        </w:rPr>
      </w:pPr>
      <w:r w:rsidRPr="003F3C8A">
        <w:rPr>
          <w:rFonts w:ascii="Arial" w:eastAsia="Arial Narrow" w:hAnsi="Arial" w:cs="Arial"/>
          <w:color w:val="3A003A"/>
        </w:rPr>
        <w:t>Situația se prezintă similar și în ceea ce privește funcțiile de conducere unde, dintr-un total de 655 de funcții la nivelul Ministerului Public (inclusiv DNA și DIICOT), la finalul anului 2023, un număr de 370 de funcții erau vacante, ceea ce reprezintă un procent de 56%.</w:t>
      </w:r>
    </w:p>
    <w:p w14:paraId="330A398C" w14:textId="77777777" w:rsidR="00E2663F" w:rsidRPr="003F3C8A" w:rsidRDefault="00E2663F" w:rsidP="003F3C8A">
      <w:pPr>
        <w:spacing w:before="0"/>
        <w:ind w:left="0" w:right="0" w:firstLine="709"/>
        <w:rPr>
          <w:rFonts w:ascii="Arial" w:eastAsia="Arial Narrow" w:hAnsi="Arial" w:cs="Arial"/>
          <w:color w:val="3A003A"/>
        </w:rPr>
      </w:pPr>
      <w:r w:rsidRPr="003F3C8A">
        <w:rPr>
          <w:rFonts w:ascii="Arial" w:eastAsia="Arial Narrow" w:hAnsi="Arial" w:cs="Arial"/>
          <w:color w:val="3A003A"/>
        </w:rPr>
        <w:t xml:space="preserve">În aceste </w:t>
      </w:r>
      <w:proofErr w:type="spellStart"/>
      <w:r w:rsidRPr="003F3C8A">
        <w:rPr>
          <w:rFonts w:ascii="Arial" w:eastAsia="Arial Narrow" w:hAnsi="Arial" w:cs="Arial"/>
          <w:color w:val="3A003A"/>
        </w:rPr>
        <w:t>condiţii</w:t>
      </w:r>
      <w:proofErr w:type="spellEnd"/>
      <w:r w:rsidRPr="003F3C8A">
        <w:rPr>
          <w:rFonts w:ascii="Arial" w:eastAsia="Arial Narrow" w:hAnsi="Arial" w:cs="Arial"/>
          <w:color w:val="3A003A"/>
        </w:rPr>
        <w:t xml:space="preserve">, managementul resurselor umane a constituit un obiectiv prioritar al echipei de conducere a Parchetului de pe lângă Înalta Curte de Casație </w:t>
      </w:r>
      <w:proofErr w:type="spellStart"/>
      <w:r w:rsidRPr="003F3C8A">
        <w:rPr>
          <w:rFonts w:ascii="Arial" w:eastAsia="Arial Narrow" w:hAnsi="Arial" w:cs="Arial"/>
          <w:color w:val="3A003A"/>
        </w:rPr>
        <w:t>şi</w:t>
      </w:r>
      <w:proofErr w:type="spellEnd"/>
      <w:r w:rsidRPr="003F3C8A">
        <w:rPr>
          <w:rFonts w:ascii="Arial" w:eastAsia="Arial Narrow" w:hAnsi="Arial" w:cs="Arial"/>
          <w:color w:val="3A003A"/>
        </w:rPr>
        <w:t xml:space="preserve"> </w:t>
      </w:r>
      <w:proofErr w:type="spellStart"/>
      <w:r w:rsidRPr="003F3C8A">
        <w:rPr>
          <w:rFonts w:ascii="Arial" w:eastAsia="Arial Narrow" w:hAnsi="Arial" w:cs="Arial"/>
          <w:color w:val="3A003A"/>
        </w:rPr>
        <w:t>Justiţie</w:t>
      </w:r>
      <w:proofErr w:type="spellEnd"/>
      <w:r w:rsidRPr="003F3C8A">
        <w:rPr>
          <w:rFonts w:ascii="Arial" w:eastAsia="Arial Narrow" w:hAnsi="Arial" w:cs="Arial"/>
          <w:color w:val="3A003A"/>
        </w:rPr>
        <w:t xml:space="preserve">, fiind </w:t>
      </w:r>
      <w:r w:rsidRPr="003F3C8A">
        <w:rPr>
          <w:rFonts w:ascii="Arial" w:eastAsia="Arial Narrow" w:hAnsi="Arial" w:cs="Arial"/>
          <w:color w:val="3A003A"/>
        </w:rPr>
        <w:lastRenderedPageBreak/>
        <w:t xml:space="preserve">depuse eforturi susținute în vederea  asigurării </w:t>
      </w:r>
      <w:proofErr w:type="spellStart"/>
      <w:r w:rsidRPr="003F3C8A">
        <w:rPr>
          <w:rFonts w:ascii="Arial" w:eastAsia="Arial Narrow" w:hAnsi="Arial" w:cs="Arial"/>
          <w:color w:val="3A003A"/>
        </w:rPr>
        <w:t>funcționalităţii</w:t>
      </w:r>
      <w:proofErr w:type="spellEnd"/>
      <w:r w:rsidRPr="003F3C8A">
        <w:rPr>
          <w:rFonts w:ascii="Arial" w:eastAsia="Arial Narrow" w:hAnsi="Arial" w:cs="Arial"/>
          <w:color w:val="3A003A"/>
        </w:rPr>
        <w:t xml:space="preserve"> de bază a structurilor de parchet </w:t>
      </w:r>
      <w:proofErr w:type="spellStart"/>
      <w:r w:rsidRPr="003F3C8A">
        <w:rPr>
          <w:rFonts w:ascii="Arial" w:eastAsia="Arial Narrow" w:hAnsi="Arial" w:cs="Arial"/>
          <w:color w:val="3A003A"/>
        </w:rPr>
        <w:t>şi</w:t>
      </w:r>
      <w:proofErr w:type="spellEnd"/>
      <w:r w:rsidRPr="003F3C8A">
        <w:rPr>
          <w:rFonts w:ascii="Arial" w:eastAsia="Arial Narrow" w:hAnsi="Arial" w:cs="Arial"/>
          <w:color w:val="3A003A"/>
        </w:rPr>
        <w:t xml:space="preserve"> asigurarea continuității în activitatea de urmărire penală </w:t>
      </w:r>
      <w:proofErr w:type="spellStart"/>
      <w:r w:rsidRPr="003F3C8A">
        <w:rPr>
          <w:rFonts w:ascii="Arial" w:eastAsia="Arial Narrow" w:hAnsi="Arial" w:cs="Arial"/>
          <w:color w:val="3A003A"/>
        </w:rPr>
        <w:t>şi</w:t>
      </w:r>
      <w:proofErr w:type="spellEnd"/>
      <w:r w:rsidRPr="003F3C8A">
        <w:rPr>
          <w:rFonts w:ascii="Arial" w:eastAsia="Arial Narrow" w:hAnsi="Arial" w:cs="Arial"/>
          <w:color w:val="3A003A"/>
        </w:rPr>
        <w:t xml:space="preserve"> cea judiciară.</w:t>
      </w:r>
    </w:p>
    <w:p w14:paraId="21E66AB9" w14:textId="091FCEF0" w:rsidR="00DF5A18" w:rsidRPr="003F3C8A" w:rsidRDefault="00DF5A18" w:rsidP="003F3C8A">
      <w:pPr>
        <w:spacing w:before="0"/>
        <w:ind w:left="0" w:right="0" w:firstLine="709"/>
        <w:rPr>
          <w:rFonts w:ascii="Arial" w:eastAsia="Arial Narrow" w:hAnsi="Arial" w:cs="Arial"/>
        </w:rPr>
      </w:pPr>
      <w:r w:rsidRPr="003F3C8A">
        <w:rPr>
          <w:rFonts w:ascii="Arial" w:eastAsia="Arial Narrow" w:hAnsi="Arial" w:cs="Arial"/>
          <w:color w:val="3A003A"/>
        </w:rPr>
        <w:t xml:space="preserve">O situație aparte a reprezentat-o și gradul de ocupare a posturilor de procuror la nivelul  Parchetului de pe lângă Înalta Curte de Casație și Justiție care a ajuns </w:t>
      </w:r>
      <w:r w:rsidRPr="003F3C8A">
        <w:rPr>
          <w:rFonts w:ascii="Arial" w:eastAsia="Arial Narrow" w:hAnsi="Arial" w:cs="Arial"/>
        </w:rPr>
        <w:t>în cursul anului 2023 la un procent de 39,58%</w:t>
      </w:r>
      <w:r w:rsidRPr="003F3C8A">
        <w:rPr>
          <w:rFonts w:ascii="Arial" w:eastAsia="Arial Narrow" w:hAnsi="Arial" w:cs="Arial"/>
          <w:color w:val="3A003A"/>
        </w:rPr>
        <w:t>, pe fondul mai multor cauze (pe de o parte, modificările legislative anterior menționate, care au generat pensionări masive, iar pe de altă parte, lipsa motivației procurorilor de a</w:t>
      </w:r>
      <w:r w:rsidR="00252BC2">
        <w:rPr>
          <w:rFonts w:ascii="Arial" w:eastAsia="Arial Narrow" w:hAnsi="Arial" w:cs="Arial"/>
          <w:color w:val="3A003A"/>
        </w:rPr>
        <w:t xml:space="preserve"> </w:t>
      </w:r>
      <w:r w:rsidRPr="003F3C8A">
        <w:rPr>
          <w:rFonts w:ascii="Arial" w:eastAsia="Arial Narrow" w:hAnsi="Arial" w:cs="Arial"/>
          <w:color w:val="3A003A"/>
        </w:rPr>
        <w:t>accesa oportunitățile de promovare sau transfer la PÎCCJ)</w:t>
      </w:r>
      <w:r w:rsidRPr="003F3C8A">
        <w:rPr>
          <w:rFonts w:ascii="Arial" w:eastAsia="Arial Narrow" w:hAnsi="Arial" w:cs="Arial"/>
        </w:rPr>
        <w:t>.</w:t>
      </w:r>
    </w:p>
    <w:p w14:paraId="1F990E14" w14:textId="77777777" w:rsidR="00DF5A18" w:rsidRPr="003F3C8A" w:rsidRDefault="00DF5A18" w:rsidP="003F3C8A">
      <w:pPr>
        <w:spacing w:before="0"/>
        <w:ind w:left="0" w:right="0" w:firstLine="709"/>
        <w:rPr>
          <w:rFonts w:ascii="Arial" w:eastAsia="Arial Narrow" w:hAnsi="Arial" w:cs="Arial"/>
          <w:color w:val="3A003A"/>
        </w:rPr>
      </w:pPr>
      <w:r w:rsidRPr="003F3C8A">
        <w:rPr>
          <w:rFonts w:ascii="Arial" w:eastAsia="Arial Narrow" w:hAnsi="Arial" w:cs="Arial"/>
          <w:color w:val="3A003A"/>
        </w:rPr>
        <w:t xml:space="preserve">Ca atare, o preocupare constantă a </w:t>
      </w:r>
      <w:proofErr w:type="spellStart"/>
      <w:r w:rsidRPr="003F3C8A">
        <w:rPr>
          <w:rFonts w:ascii="Arial" w:eastAsia="Arial Narrow" w:hAnsi="Arial" w:cs="Arial"/>
          <w:color w:val="3A003A"/>
        </w:rPr>
        <w:t>constituit-o</w:t>
      </w:r>
      <w:proofErr w:type="spellEnd"/>
      <w:r w:rsidRPr="003F3C8A">
        <w:rPr>
          <w:rFonts w:ascii="Arial" w:eastAsia="Arial Narrow" w:hAnsi="Arial" w:cs="Arial"/>
          <w:color w:val="3A003A"/>
        </w:rPr>
        <w:t xml:space="preserve"> atragerea la nivelul Parchetului de pe lângă Înalta Curte de Casație </w:t>
      </w:r>
      <w:proofErr w:type="spellStart"/>
      <w:r w:rsidRPr="003F3C8A">
        <w:rPr>
          <w:rFonts w:ascii="Arial" w:eastAsia="Arial Narrow" w:hAnsi="Arial" w:cs="Arial"/>
          <w:color w:val="3A003A"/>
        </w:rPr>
        <w:t>şi</w:t>
      </w:r>
      <w:proofErr w:type="spellEnd"/>
      <w:r w:rsidRPr="003F3C8A">
        <w:rPr>
          <w:rFonts w:ascii="Arial" w:eastAsia="Arial Narrow" w:hAnsi="Arial" w:cs="Arial"/>
          <w:color w:val="3A003A"/>
        </w:rPr>
        <w:t xml:space="preserve"> </w:t>
      </w:r>
      <w:proofErr w:type="spellStart"/>
      <w:r w:rsidRPr="003F3C8A">
        <w:rPr>
          <w:rFonts w:ascii="Arial" w:eastAsia="Arial Narrow" w:hAnsi="Arial" w:cs="Arial"/>
          <w:color w:val="3A003A"/>
        </w:rPr>
        <w:t>Justiţie</w:t>
      </w:r>
      <w:proofErr w:type="spellEnd"/>
      <w:r w:rsidRPr="003F3C8A">
        <w:rPr>
          <w:rFonts w:ascii="Arial" w:eastAsia="Arial Narrow" w:hAnsi="Arial" w:cs="Arial"/>
          <w:color w:val="3A003A"/>
        </w:rPr>
        <w:t xml:space="preserve"> a unui corp de procurori cu experiență și cu o bună specializare în investigarea infracțiunilor din domeniile prioritare ale Ministerului Public, sens în care, la finalul anului 2023, s-a reușit creșterea gradului de ocupare la un procent de 58,33%.</w:t>
      </w:r>
    </w:p>
    <w:p w14:paraId="1D63DD46" w14:textId="2F8BD13A" w:rsidR="00996C01" w:rsidRPr="003F3C8A" w:rsidRDefault="00996C01" w:rsidP="003F3C8A">
      <w:pPr>
        <w:spacing w:before="0"/>
        <w:ind w:left="0" w:right="0" w:firstLine="709"/>
        <w:rPr>
          <w:rFonts w:ascii="Arial" w:eastAsia="Arial Narrow" w:hAnsi="Arial" w:cs="Arial"/>
          <w:b/>
          <w:bCs/>
          <w:color w:val="3A003A"/>
          <w:u w:val="single"/>
        </w:rPr>
      </w:pPr>
    </w:p>
    <w:p w14:paraId="142811C4" w14:textId="77777777" w:rsidR="00996C01" w:rsidRPr="003F3C8A" w:rsidRDefault="00996C01" w:rsidP="003F3C8A">
      <w:pPr>
        <w:spacing w:before="0"/>
        <w:ind w:left="0" w:right="0" w:firstLine="709"/>
        <w:rPr>
          <w:rFonts w:ascii="Arial" w:eastAsia="Arial Narrow" w:hAnsi="Arial" w:cs="Arial"/>
          <w:b/>
          <w:bCs/>
          <w:color w:val="3A003A"/>
          <w:u w:val="single"/>
        </w:rPr>
      </w:pPr>
    </w:p>
    <w:p w14:paraId="4EA03573" w14:textId="35157B4D" w:rsidR="005745AC" w:rsidRPr="003F3C8A" w:rsidRDefault="005745AC" w:rsidP="003F3C8A">
      <w:pPr>
        <w:spacing w:before="0"/>
        <w:ind w:left="0" w:right="0" w:firstLine="709"/>
        <w:rPr>
          <w:rFonts w:ascii="Arial" w:eastAsia="Arial Narrow" w:hAnsi="Arial" w:cs="Arial"/>
          <w:b/>
          <w:bCs/>
          <w:color w:val="3A003A"/>
          <w:u w:val="single"/>
        </w:rPr>
      </w:pPr>
      <w:r w:rsidRPr="003F3C8A">
        <w:rPr>
          <w:rFonts w:ascii="Arial" w:eastAsia="Arial Narrow" w:hAnsi="Arial" w:cs="Arial"/>
          <w:b/>
          <w:bCs/>
          <w:color w:val="3A003A"/>
          <w:u w:val="single"/>
        </w:rPr>
        <w:t>Analiză</w:t>
      </w:r>
    </w:p>
    <w:p w14:paraId="732F5AF6" w14:textId="77777777"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rPr>
        <w:t xml:space="preserve">Capacitatea administrativă </w:t>
      </w:r>
      <w:proofErr w:type="spellStart"/>
      <w:r w:rsidRPr="003F3C8A">
        <w:rPr>
          <w:rFonts w:ascii="Arial" w:eastAsia="Arial Narrow" w:hAnsi="Arial" w:cs="Arial"/>
          <w:color w:val="3A003A"/>
        </w:rPr>
        <w:t>şi</w:t>
      </w:r>
      <w:proofErr w:type="spellEnd"/>
      <w:r w:rsidRPr="003F3C8A">
        <w:rPr>
          <w:rFonts w:ascii="Arial" w:eastAsia="Arial Narrow" w:hAnsi="Arial" w:cs="Arial"/>
          <w:color w:val="3A003A"/>
        </w:rPr>
        <w:t xml:space="preserve"> operațională a Ministerului Public, văzută ca </w:t>
      </w:r>
      <w:r w:rsidRPr="003F3C8A">
        <w:rPr>
          <w:rFonts w:ascii="Arial" w:eastAsia="Arial Narrow" w:hAnsi="Arial" w:cs="Arial"/>
          <w:color w:val="3A003A"/>
          <w:highlight w:val="white"/>
        </w:rPr>
        <w:t xml:space="preserve">ansamblul resurselor umane, materiale și </w:t>
      </w:r>
      <w:proofErr w:type="spellStart"/>
      <w:r w:rsidRPr="003F3C8A">
        <w:rPr>
          <w:rFonts w:ascii="Arial" w:eastAsia="Arial Narrow" w:hAnsi="Arial" w:cs="Arial"/>
          <w:color w:val="3A003A"/>
          <w:highlight w:val="white"/>
        </w:rPr>
        <w:t>instituţionale</w:t>
      </w:r>
      <w:proofErr w:type="spellEnd"/>
      <w:r w:rsidRPr="003F3C8A">
        <w:rPr>
          <w:rFonts w:ascii="Arial" w:eastAsia="Arial Narrow" w:hAnsi="Arial" w:cs="Arial"/>
          <w:color w:val="3A003A"/>
          <w:highlight w:val="white"/>
        </w:rPr>
        <w:t xml:space="preserve"> de care au beneficiat în cursul anului 2023 parchetele, </w:t>
      </w:r>
      <w:r w:rsidRPr="003F3C8A">
        <w:rPr>
          <w:rFonts w:ascii="Arial" w:eastAsia="Arial Narrow" w:hAnsi="Arial" w:cs="Arial"/>
          <w:b/>
          <w:bCs/>
          <w:i/>
          <w:iCs/>
          <w:color w:val="3A003A"/>
          <w:highlight w:val="white"/>
        </w:rPr>
        <w:t xml:space="preserve">a fost  </w:t>
      </w:r>
      <w:proofErr w:type="spellStart"/>
      <w:r w:rsidRPr="003F3C8A">
        <w:rPr>
          <w:rFonts w:ascii="Arial" w:eastAsia="Arial Narrow" w:hAnsi="Arial" w:cs="Arial"/>
          <w:b/>
          <w:bCs/>
          <w:i/>
          <w:iCs/>
          <w:color w:val="3A003A"/>
          <w:highlight w:val="white"/>
        </w:rPr>
        <w:t>influenţată</w:t>
      </w:r>
      <w:proofErr w:type="spellEnd"/>
      <w:r w:rsidRPr="003F3C8A">
        <w:rPr>
          <w:rFonts w:ascii="Arial" w:eastAsia="Arial Narrow" w:hAnsi="Arial" w:cs="Arial"/>
          <w:b/>
          <w:bCs/>
          <w:i/>
          <w:iCs/>
          <w:color w:val="3A003A"/>
          <w:highlight w:val="white"/>
        </w:rPr>
        <w:t xml:space="preserve">, în mod </w:t>
      </w:r>
      <w:proofErr w:type="spellStart"/>
      <w:r w:rsidRPr="003F3C8A">
        <w:rPr>
          <w:rFonts w:ascii="Arial" w:eastAsia="Arial Narrow" w:hAnsi="Arial" w:cs="Arial"/>
          <w:b/>
          <w:bCs/>
          <w:i/>
          <w:iCs/>
          <w:color w:val="3A003A"/>
          <w:highlight w:val="white"/>
        </w:rPr>
        <w:t>substanţial</w:t>
      </w:r>
      <w:proofErr w:type="spellEnd"/>
      <w:r w:rsidRPr="003F3C8A">
        <w:rPr>
          <w:rFonts w:ascii="Arial" w:eastAsia="Arial Narrow" w:hAnsi="Arial" w:cs="Arial"/>
          <w:b/>
          <w:bCs/>
          <w:i/>
          <w:iCs/>
          <w:color w:val="3A003A"/>
          <w:highlight w:val="white"/>
        </w:rPr>
        <w:t>, de mai mulți factori</w:t>
      </w:r>
      <w:r w:rsidRPr="003F3C8A">
        <w:rPr>
          <w:rFonts w:ascii="Arial" w:eastAsia="Arial Narrow" w:hAnsi="Arial" w:cs="Arial"/>
          <w:color w:val="3A003A"/>
          <w:highlight w:val="white"/>
        </w:rPr>
        <w:t>:</w:t>
      </w:r>
    </w:p>
    <w:p w14:paraId="7AC17591" w14:textId="77777777"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highlight w:val="white"/>
        </w:rPr>
        <w:t xml:space="preserve">● </w:t>
      </w:r>
      <w:r w:rsidRPr="003F3C8A">
        <w:rPr>
          <w:rFonts w:ascii="Arial" w:eastAsia="Arial Narrow" w:hAnsi="Arial" w:cs="Arial"/>
          <w:i/>
          <w:iCs/>
          <w:color w:val="3A003A"/>
          <w:highlight w:val="white"/>
        </w:rPr>
        <w:t>Factori extrinseci sistemului judiciar</w:t>
      </w:r>
      <w:r w:rsidRPr="003F3C8A">
        <w:rPr>
          <w:rFonts w:ascii="Arial" w:eastAsia="Arial Narrow" w:hAnsi="Arial" w:cs="Arial"/>
          <w:color w:val="3A003A"/>
          <w:highlight w:val="white"/>
        </w:rPr>
        <w:t>, dintre care se evidențiază:</w:t>
      </w:r>
    </w:p>
    <w:p w14:paraId="6AC83296" w14:textId="5B909104"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highlight w:val="white"/>
        </w:rPr>
        <w:t>→ modificările legislative efectuate sau preconizat a fi efectuate</w:t>
      </w:r>
      <w:r w:rsidR="00252BC2">
        <w:rPr>
          <w:rFonts w:ascii="Arial" w:eastAsia="Arial Narrow" w:hAnsi="Arial" w:cs="Arial"/>
          <w:color w:val="3A003A"/>
          <w:highlight w:val="white"/>
        </w:rPr>
        <w:t>,</w:t>
      </w:r>
      <w:r w:rsidRPr="003F3C8A">
        <w:rPr>
          <w:rFonts w:ascii="Arial" w:eastAsia="Arial Narrow" w:hAnsi="Arial" w:cs="Arial"/>
          <w:color w:val="3A003A"/>
          <w:highlight w:val="white"/>
        </w:rPr>
        <w:t xml:space="preserve"> discuțiile purtate în spațiul public cu privire la salarizarea personalului din </w:t>
      </w:r>
      <w:proofErr w:type="spellStart"/>
      <w:r w:rsidRPr="003F3C8A">
        <w:rPr>
          <w:rFonts w:ascii="Arial" w:eastAsia="Arial Narrow" w:hAnsi="Arial" w:cs="Arial"/>
          <w:color w:val="3A003A"/>
          <w:highlight w:val="white"/>
        </w:rPr>
        <w:t>justiţie</w:t>
      </w:r>
      <w:proofErr w:type="spellEnd"/>
      <w:r w:rsidRPr="003F3C8A">
        <w:rPr>
          <w:rFonts w:ascii="Arial" w:eastAsia="Arial Narrow" w:hAnsi="Arial" w:cs="Arial"/>
          <w:color w:val="3A003A"/>
          <w:highlight w:val="white"/>
        </w:rPr>
        <w:t xml:space="preserve"> și la modificarea condițiilor de pensionare; </w:t>
      </w:r>
    </w:p>
    <w:p w14:paraId="1D498886" w14:textId="0AC21353"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highlight w:val="white"/>
        </w:rPr>
        <w:t>→ bugetul parchetelor și eforturile inter-instituționale</w:t>
      </w:r>
      <w:r w:rsidR="00252BC2">
        <w:rPr>
          <w:rFonts w:ascii="Arial" w:eastAsia="Arial Narrow" w:hAnsi="Arial" w:cs="Arial"/>
          <w:color w:val="3A003A"/>
          <w:highlight w:val="white"/>
        </w:rPr>
        <w:t xml:space="preserve"> </w:t>
      </w:r>
      <w:r w:rsidRPr="003F3C8A">
        <w:rPr>
          <w:rFonts w:ascii="Arial" w:eastAsia="Arial Narrow" w:hAnsi="Arial" w:cs="Arial"/>
          <w:color w:val="3A003A"/>
          <w:highlight w:val="white"/>
        </w:rPr>
        <w:t>considerabile pentru asigurarea resurselor materiale necesare bunei funcționări a Ministerului Public.</w:t>
      </w:r>
    </w:p>
    <w:p w14:paraId="2907430A" w14:textId="77777777"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highlight w:val="white"/>
        </w:rPr>
        <w:t xml:space="preserve">● </w:t>
      </w:r>
      <w:r w:rsidRPr="003F3C8A">
        <w:rPr>
          <w:rFonts w:ascii="Arial" w:eastAsia="Arial Narrow" w:hAnsi="Arial" w:cs="Arial"/>
          <w:i/>
          <w:iCs/>
          <w:color w:val="3A003A"/>
          <w:highlight w:val="white"/>
        </w:rPr>
        <w:t>Factori intrinseci sistemului judiciar</w:t>
      </w:r>
      <w:r w:rsidRPr="003F3C8A">
        <w:rPr>
          <w:rFonts w:ascii="Arial" w:eastAsia="Arial Narrow" w:hAnsi="Arial" w:cs="Arial"/>
          <w:color w:val="3A003A"/>
          <w:highlight w:val="white"/>
        </w:rPr>
        <w:t>, dintre care se evidențiază:</w:t>
      </w:r>
    </w:p>
    <w:p w14:paraId="16A39F9E" w14:textId="762B4260"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highlight w:val="white"/>
        </w:rPr>
        <w:t>→ pensionările ridicate care au avut loc pe fondul modificăril</w:t>
      </w:r>
      <w:r w:rsidR="00252BC2">
        <w:rPr>
          <w:rFonts w:ascii="Arial" w:eastAsia="Arial Narrow" w:hAnsi="Arial" w:cs="Arial"/>
          <w:color w:val="3A003A"/>
          <w:highlight w:val="white"/>
        </w:rPr>
        <w:t xml:space="preserve">or </w:t>
      </w:r>
      <w:r w:rsidRPr="003F3C8A">
        <w:rPr>
          <w:rFonts w:ascii="Arial" w:eastAsia="Arial Narrow" w:hAnsi="Arial" w:cs="Arial"/>
          <w:color w:val="3A003A"/>
          <w:highlight w:val="white"/>
        </w:rPr>
        <w:t>legislative preconizate vizând condițiile de pensionare ale magistraților;</w:t>
      </w:r>
    </w:p>
    <w:p w14:paraId="1E2F20BB" w14:textId="77777777" w:rsidR="005745AC" w:rsidRPr="003F3C8A" w:rsidRDefault="005745AC" w:rsidP="003F3C8A">
      <w:pPr>
        <w:spacing w:before="0"/>
        <w:ind w:left="0" w:right="0" w:firstLine="709"/>
        <w:rPr>
          <w:rFonts w:ascii="Arial" w:eastAsia="Arial Narrow" w:hAnsi="Arial" w:cs="Arial"/>
          <w:highlight w:val="white"/>
        </w:rPr>
      </w:pPr>
      <w:r w:rsidRPr="003F3C8A">
        <w:rPr>
          <w:rFonts w:ascii="Arial" w:eastAsia="Arial Narrow" w:hAnsi="Arial" w:cs="Arial"/>
          <w:highlight w:val="white"/>
        </w:rPr>
        <w:t>Astfel, în cursul anului 2023 și-au încetat activitatea prin pensionare 165 de procurori.</w:t>
      </w:r>
    </w:p>
    <w:p w14:paraId="11075F7B" w14:textId="77777777"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highlight w:val="white"/>
        </w:rPr>
        <w:t>→ admiterea de către Secția pentru judecători a Consiliului Superior al Magistraturii a cererilor de numire în funcția de judecător a unui număr considerabil de procurori.</w:t>
      </w:r>
    </w:p>
    <w:p w14:paraId="62E6B857" w14:textId="7161FA45" w:rsidR="005745AC" w:rsidRPr="003F3C8A" w:rsidRDefault="005745AC" w:rsidP="003F3C8A">
      <w:pPr>
        <w:spacing w:before="0"/>
        <w:ind w:left="0" w:right="0" w:firstLine="709"/>
        <w:rPr>
          <w:rFonts w:ascii="Arial" w:eastAsia="Arial Narrow" w:hAnsi="Arial" w:cs="Arial"/>
          <w:highlight w:val="white"/>
        </w:rPr>
      </w:pPr>
      <w:r w:rsidRPr="003F3C8A">
        <w:rPr>
          <w:rFonts w:ascii="Arial" w:eastAsia="Arial Narrow" w:hAnsi="Arial" w:cs="Arial"/>
          <w:color w:val="3A003A"/>
          <w:highlight w:val="white"/>
        </w:rPr>
        <w:t>Uneori, modul de soluționare a acestor cereri nu a ținut cont, de o manieră obiectivă, de nevoile reale de funcționare a unităților de parchet de unde proveneau respectivii procurori, ceea ce a dus la o acutizare a problemelor de personal.</w:t>
      </w:r>
      <w:r w:rsidRPr="003F3C8A">
        <w:rPr>
          <w:rFonts w:ascii="Arial" w:eastAsia="Arial Narrow" w:hAnsi="Arial" w:cs="Arial"/>
          <w:color w:val="3A003A"/>
        </w:rPr>
        <w:t xml:space="preserve"> </w:t>
      </w:r>
      <w:r w:rsidRPr="003F3C8A">
        <w:rPr>
          <w:rFonts w:ascii="Arial" w:eastAsia="Arial Narrow" w:hAnsi="Arial" w:cs="Arial"/>
        </w:rPr>
        <w:t>Astfel, în cursul anului 2023</w:t>
      </w:r>
      <w:r w:rsidR="00252BC2">
        <w:rPr>
          <w:rFonts w:ascii="Arial" w:eastAsia="Arial Narrow" w:hAnsi="Arial" w:cs="Arial"/>
        </w:rPr>
        <w:t>,</w:t>
      </w:r>
      <w:r w:rsidRPr="003F3C8A">
        <w:rPr>
          <w:rFonts w:ascii="Arial" w:eastAsia="Arial Narrow" w:hAnsi="Arial" w:cs="Arial"/>
        </w:rPr>
        <w:t xml:space="preserve"> au fost numiți în funcția de judecător un număr de 29 de procurori.</w:t>
      </w:r>
    </w:p>
    <w:p w14:paraId="483AC675" w14:textId="77777777" w:rsidR="005745AC" w:rsidRPr="003F3C8A" w:rsidRDefault="005745AC" w:rsidP="003F3C8A">
      <w:pPr>
        <w:spacing w:before="0"/>
        <w:ind w:left="0" w:right="0" w:firstLine="709"/>
        <w:rPr>
          <w:rFonts w:ascii="Arial" w:eastAsia="Arial Narrow" w:hAnsi="Arial" w:cs="Arial"/>
          <w:color w:val="3A003A"/>
          <w:highlight w:val="white"/>
        </w:rPr>
      </w:pPr>
      <w:r w:rsidRPr="003F3C8A">
        <w:rPr>
          <w:rFonts w:ascii="Arial" w:eastAsia="Arial Narrow" w:hAnsi="Arial" w:cs="Arial"/>
          <w:color w:val="3A003A"/>
          <w:highlight w:val="white"/>
        </w:rPr>
        <w:t>→ absorbția scăzută de noi procurori, prin modalitățile specifice de intrare în magistratură, aspect care a făcut imposibilă înlocuirea resursei umane care a părăsit sistemul.</w:t>
      </w:r>
    </w:p>
    <w:p w14:paraId="11DC6314" w14:textId="1C76D53E" w:rsidR="005745AC" w:rsidRPr="003F3C8A" w:rsidRDefault="005745AC" w:rsidP="003F3C8A">
      <w:pPr>
        <w:spacing w:before="0"/>
        <w:ind w:left="0" w:right="0" w:firstLine="709"/>
        <w:rPr>
          <w:rFonts w:ascii="Arial" w:eastAsia="Arial Narrow" w:hAnsi="Arial" w:cs="Arial"/>
          <w:highlight w:val="white"/>
        </w:rPr>
      </w:pPr>
      <w:r w:rsidRPr="003F3C8A">
        <w:rPr>
          <w:rFonts w:ascii="Arial" w:eastAsia="Arial Narrow" w:hAnsi="Arial" w:cs="Arial"/>
          <w:highlight w:val="white"/>
        </w:rPr>
        <w:t xml:space="preserve">Astfel, în cursul anului 2023 au intrat în sistem un număr de doar </w:t>
      </w:r>
      <w:r w:rsidR="00D31A01" w:rsidRPr="003F3C8A">
        <w:rPr>
          <w:rFonts w:ascii="Arial" w:eastAsia="Arial Narrow" w:hAnsi="Arial" w:cs="Arial"/>
          <w:highlight w:val="white"/>
        </w:rPr>
        <w:t>40</w:t>
      </w:r>
      <w:r w:rsidRPr="003F3C8A">
        <w:rPr>
          <w:rFonts w:ascii="Arial" w:eastAsia="Arial Narrow" w:hAnsi="Arial" w:cs="Arial"/>
          <w:highlight w:val="white"/>
        </w:rPr>
        <w:t xml:space="preserve"> procurori.</w:t>
      </w:r>
    </w:p>
    <w:p w14:paraId="4ED1B14F" w14:textId="77777777" w:rsidR="005745AC" w:rsidRPr="003F3C8A" w:rsidRDefault="005745AC" w:rsidP="003F3C8A">
      <w:pPr>
        <w:spacing w:before="0"/>
        <w:ind w:left="0" w:right="0" w:firstLine="709"/>
        <w:rPr>
          <w:rFonts w:ascii="Arial" w:eastAsia="Arial Narrow" w:hAnsi="Arial" w:cs="Arial"/>
          <w:color w:val="3A003A"/>
        </w:rPr>
      </w:pPr>
    </w:p>
    <w:p w14:paraId="509105ED" w14:textId="77777777" w:rsidR="00D31A01" w:rsidRPr="003F3C8A" w:rsidRDefault="00D31A01" w:rsidP="003F3C8A">
      <w:pPr>
        <w:spacing w:before="0"/>
        <w:ind w:left="0" w:right="0" w:firstLine="709"/>
        <w:rPr>
          <w:rFonts w:ascii="Arial" w:eastAsia="Arial Narrow" w:hAnsi="Arial" w:cs="Arial"/>
          <w:b/>
          <w:bCs/>
          <w:i/>
          <w:iCs/>
          <w:color w:val="3A003A"/>
        </w:rPr>
      </w:pPr>
      <w:r w:rsidRPr="003F3C8A">
        <w:rPr>
          <w:rFonts w:ascii="Arial" w:eastAsia="Arial Narrow" w:hAnsi="Arial" w:cs="Arial"/>
          <w:b/>
          <w:bCs/>
          <w:color w:val="3A003A"/>
          <w:u w:val="single"/>
        </w:rPr>
        <w:t>Soluții identificate</w:t>
      </w:r>
      <w:r w:rsidRPr="003F3C8A">
        <w:rPr>
          <w:rFonts w:ascii="Arial" w:eastAsia="Arial Narrow" w:hAnsi="Arial" w:cs="Arial"/>
          <w:b/>
          <w:bCs/>
          <w:i/>
          <w:iCs/>
          <w:color w:val="3A003A"/>
        </w:rPr>
        <w:t xml:space="preserve"> pentru remedierea situației privind deficitul de personal existent la nivelul Ministerului Public:</w:t>
      </w:r>
    </w:p>
    <w:p w14:paraId="669D3BF9" w14:textId="77777777" w:rsidR="00D31A01" w:rsidRPr="003F3C8A" w:rsidRDefault="00D31A01" w:rsidP="003F3C8A">
      <w:pPr>
        <w:spacing w:before="0"/>
        <w:ind w:left="0" w:right="0" w:firstLine="709"/>
        <w:rPr>
          <w:rFonts w:ascii="Arial" w:eastAsia="Arial Narrow" w:hAnsi="Arial" w:cs="Arial"/>
          <w:b/>
          <w:bCs/>
          <w:i/>
          <w:iCs/>
          <w:color w:val="3A003A"/>
        </w:rPr>
      </w:pPr>
      <w:r w:rsidRPr="003F3C8A">
        <w:rPr>
          <w:rFonts w:ascii="Arial" w:eastAsia="Arial Narrow" w:hAnsi="Arial" w:cs="Arial"/>
          <w:b/>
          <w:bCs/>
          <w:i/>
          <w:iCs/>
          <w:color w:val="3A003A"/>
        </w:rPr>
        <w:t>● Soluții externe care implică cooperarea inter-instituțională:</w:t>
      </w:r>
    </w:p>
    <w:p w14:paraId="3912A85B" w14:textId="77777777" w:rsidR="00D31A01" w:rsidRPr="003F3C8A" w:rsidRDefault="00D31A01" w:rsidP="003F3C8A">
      <w:pPr>
        <w:spacing w:before="0"/>
        <w:ind w:left="0" w:right="0" w:firstLine="709"/>
        <w:rPr>
          <w:rFonts w:ascii="Arial" w:eastAsia="Arial Narrow" w:hAnsi="Arial" w:cs="Arial"/>
          <w:i/>
          <w:iCs/>
          <w:color w:val="3A003A"/>
        </w:rPr>
      </w:pPr>
      <w:r w:rsidRPr="003F3C8A">
        <w:rPr>
          <w:rFonts w:ascii="Arial" w:eastAsia="Arial Narrow" w:hAnsi="Arial" w:cs="Arial"/>
          <w:i/>
          <w:iCs/>
          <w:color w:val="3A003A"/>
        </w:rPr>
        <w:lastRenderedPageBreak/>
        <w:t xml:space="preserve">→ dinamizarea procesului de intrare în profesie de noi procurori, prin organizarea de către Consiliul Superior al Magistraturii a concursurilor necesare, în acord cu nevoile identificate la nivelul Ministerului Public; </w:t>
      </w:r>
    </w:p>
    <w:p w14:paraId="1BD1904A" w14:textId="77777777" w:rsidR="00D31A01" w:rsidRPr="003F3C8A" w:rsidRDefault="00D31A01" w:rsidP="003F3C8A">
      <w:pPr>
        <w:spacing w:before="0"/>
        <w:ind w:left="0" w:right="0" w:firstLine="709"/>
        <w:rPr>
          <w:rFonts w:ascii="Arial" w:eastAsia="Arial Narrow" w:hAnsi="Arial" w:cs="Arial"/>
          <w:i/>
          <w:iCs/>
          <w:color w:val="3A003A"/>
        </w:rPr>
      </w:pPr>
      <w:r w:rsidRPr="003F3C8A">
        <w:rPr>
          <w:rFonts w:ascii="Arial" w:eastAsia="Arial Narrow" w:hAnsi="Arial" w:cs="Arial"/>
          <w:i/>
          <w:iCs/>
          <w:color w:val="3A003A"/>
        </w:rPr>
        <w:t>→ evitarea organizării de noi concursuri de promovare pe loc, chiar și ulterior anului 2026, până la stabilizarea schemelor de personal la unitățile de parchet ierarhic superioare;</w:t>
      </w:r>
    </w:p>
    <w:p w14:paraId="51992991" w14:textId="77777777" w:rsidR="00D31A01" w:rsidRPr="003F3C8A" w:rsidRDefault="00D31A01" w:rsidP="003F3C8A">
      <w:pPr>
        <w:spacing w:before="0"/>
        <w:ind w:left="0" w:right="0" w:firstLine="709"/>
        <w:rPr>
          <w:rFonts w:ascii="Arial" w:eastAsia="Arial Narrow" w:hAnsi="Arial" w:cs="Arial"/>
          <w:i/>
          <w:iCs/>
          <w:color w:val="3A003A"/>
        </w:rPr>
      </w:pPr>
      <w:r w:rsidRPr="003F3C8A">
        <w:rPr>
          <w:rFonts w:ascii="Arial" w:eastAsia="Arial Narrow" w:hAnsi="Arial" w:cs="Arial"/>
          <w:i/>
          <w:iCs/>
          <w:color w:val="3A003A"/>
        </w:rPr>
        <w:t>→ asigurarea unei stabilități legislative în privința legilor de organizare a sistemului judiciar, care să estompeze îngrijorările privind posibile schimbări legate de statutul profesional.</w:t>
      </w:r>
    </w:p>
    <w:p w14:paraId="7BDC92D6" w14:textId="77777777" w:rsidR="00D31A01" w:rsidRPr="003F3C8A" w:rsidRDefault="00D31A01" w:rsidP="003F3C8A">
      <w:pPr>
        <w:spacing w:before="0"/>
        <w:ind w:left="0" w:right="0" w:firstLine="709"/>
        <w:rPr>
          <w:rFonts w:ascii="Arial" w:eastAsia="Arial Narrow" w:hAnsi="Arial" w:cs="Arial"/>
          <w:b/>
          <w:bCs/>
          <w:i/>
          <w:iCs/>
          <w:color w:val="3A003A"/>
        </w:rPr>
      </w:pPr>
      <w:r w:rsidRPr="003F3C8A">
        <w:rPr>
          <w:rFonts w:ascii="Arial" w:eastAsia="Arial Narrow" w:hAnsi="Arial" w:cs="Arial"/>
          <w:b/>
          <w:bCs/>
          <w:i/>
          <w:iCs/>
          <w:color w:val="3A003A"/>
        </w:rPr>
        <w:t>● Soluții interne:</w:t>
      </w:r>
    </w:p>
    <w:p w14:paraId="57FA22E9" w14:textId="77777777" w:rsidR="00D31A01" w:rsidRPr="003F3C8A" w:rsidRDefault="00D31A01" w:rsidP="003F3C8A">
      <w:pPr>
        <w:spacing w:before="0"/>
        <w:ind w:left="0" w:right="0" w:firstLine="709"/>
        <w:rPr>
          <w:rFonts w:ascii="Arial" w:eastAsia="Arial Narrow" w:hAnsi="Arial" w:cs="Arial"/>
          <w:i/>
          <w:iCs/>
          <w:color w:val="3A003A"/>
        </w:rPr>
      </w:pPr>
      <w:r w:rsidRPr="003F3C8A">
        <w:rPr>
          <w:rFonts w:ascii="Arial" w:eastAsia="Arial Narrow" w:hAnsi="Arial" w:cs="Arial"/>
          <w:i/>
          <w:iCs/>
          <w:color w:val="3A003A"/>
        </w:rPr>
        <w:t>→ utilizarea mai eficientă a instituției delegării și asigurarea unui just echilibru între nevoile de personal ale unităților de parchet și cele ale structurilor specializate;</w:t>
      </w:r>
    </w:p>
    <w:p w14:paraId="321A388F" w14:textId="77777777" w:rsidR="00D31A01" w:rsidRPr="003F3C8A" w:rsidRDefault="00D31A01" w:rsidP="003F3C8A">
      <w:pPr>
        <w:spacing w:before="0"/>
        <w:ind w:left="0" w:right="0"/>
        <w:rPr>
          <w:rFonts w:ascii="Arial" w:eastAsia="Arial Narrow" w:hAnsi="Arial" w:cs="Arial"/>
          <w:i/>
          <w:iCs/>
          <w:color w:val="3A003A"/>
        </w:rPr>
      </w:pPr>
      <w:r w:rsidRPr="003F3C8A">
        <w:rPr>
          <w:rFonts w:ascii="Arial" w:eastAsia="Arial Narrow" w:hAnsi="Arial" w:cs="Arial"/>
          <w:i/>
          <w:iCs/>
          <w:color w:val="3A003A"/>
        </w:rPr>
        <w:tab/>
        <w:t>→ promovarea unor modificări legislative care să permită, în anumite condiții  expres menționate, suspendarea temporară a activității unităților de parchet de pe lângă judecătorii unde se înregistrează imposibilitatea ocupării posturilor de procuror de o perioadă lungă de timp;</w:t>
      </w:r>
    </w:p>
    <w:p w14:paraId="01781297" w14:textId="3A9B5DD2" w:rsidR="00435398" w:rsidRPr="003F3C8A" w:rsidRDefault="00D31A01" w:rsidP="003F3C8A">
      <w:pPr>
        <w:rPr>
          <w:rFonts w:ascii="Arial" w:eastAsia="Arial Narrow" w:hAnsi="Arial" w:cs="Arial"/>
          <w:i/>
          <w:iCs/>
          <w:color w:val="3A003A"/>
        </w:rPr>
      </w:pPr>
      <w:r w:rsidRPr="003F3C8A">
        <w:rPr>
          <w:rFonts w:ascii="Arial" w:eastAsia="Arial Narrow" w:hAnsi="Arial" w:cs="Arial"/>
          <w:i/>
          <w:iCs/>
          <w:color w:val="3A003A"/>
        </w:rPr>
        <w:tab/>
      </w:r>
      <w:r w:rsidRPr="003F3C8A">
        <w:rPr>
          <w:rFonts w:ascii="Arial" w:eastAsia="Arial Narrow" w:hAnsi="Arial" w:cs="Arial"/>
          <w:i/>
          <w:iCs/>
          <w:color w:val="3A003A"/>
        </w:rPr>
        <w:tab/>
        <w:t>→ finalizarea în cursul anului 2024 a unui proiect de act normativ, care să poată fi înaintat Ministerului Justiției și prezentarea în spațiul public a argumentelor care stau la baza unui atare proiect, referitor la necesitatea reorganizării parchetelor de pe lângă judecătorii.</w:t>
      </w:r>
    </w:p>
    <w:p w14:paraId="7C1A26D7" w14:textId="77777777" w:rsidR="00447E4B" w:rsidRPr="003F3C8A" w:rsidRDefault="00447E4B" w:rsidP="003F3C8A">
      <w:pPr>
        <w:spacing w:before="0"/>
        <w:ind w:left="0" w:right="0"/>
        <w:rPr>
          <w:rFonts w:ascii="Arial" w:eastAsia="Arial Narrow" w:hAnsi="Arial" w:cs="Arial"/>
          <w:color w:val="3A003A"/>
        </w:rPr>
      </w:pPr>
      <w:r w:rsidRPr="003F3C8A">
        <w:rPr>
          <w:rFonts w:ascii="Arial" w:eastAsia="Arial Narrow" w:hAnsi="Arial" w:cs="Arial"/>
          <w:color w:val="3A003A"/>
        </w:rPr>
        <w:tab/>
        <w:t>În prezent, există 176 de parchete de pe lângă judecătorii, fiind întâlnite situații anormale ca pe o distanță de sub 60 de km să funcționeze 3 astfel de parchete.</w:t>
      </w:r>
    </w:p>
    <w:p w14:paraId="1251021D" w14:textId="77777777" w:rsidR="00447E4B" w:rsidRPr="003F3C8A" w:rsidRDefault="00447E4B" w:rsidP="003F3C8A">
      <w:pPr>
        <w:spacing w:before="0"/>
        <w:ind w:left="0" w:right="0"/>
        <w:rPr>
          <w:rFonts w:ascii="Arial" w:eastAsia="Arial Narrow" w:hAnsi="Arial" w:cs="Arial"/>
          <w:color w:val="3A003A"/>
        </w:rPr>
      </w:pPr>
      <w:r w:rsidRPr="003F3C8A">
        <w:rPr>
          <w:rFonts w:ascii="Arial" w:eastAsia="Arial Narrow" w:hAnsi="Arial" w:cs="Arial"/>
          <w:color w:val="3A003A"/>
        </w:rPr>
        <w:tab/>
        <w:t>Numărul mare de parchete locale generează, pe de o parte, o problemă acută de asigurare a ocupării schemei de personal și de stabilizare a procurorilor, iar pe de altă parte, dificultăți logistice majore, legate de necesitatea asigurării unor sedii adecvate activității unităților de parchet și resurse materiale sporite.</w:t>
      </w:r>
    </w:p>
    <w:p w14:paraId="0B10F628" w14:textId="4A7B258E" w:rsidR="00447E4B" w:rsidRPr="003F3C8A" w:rsidRDefault="00447E4B" w:rsidP="003F3C8A">
      <w:pPr>
        <w:ind w:firstLine="709"/>
        <w:rPr>
          <w:rFonts w:ascii="Arial" w:eastAsia="Arial Narrow" w:hAnsi="Arial" w:cs="Arial"/>
          <w:color w:val="3A003A"/>
        </w:rPr>
      </w:pPr>
      <w:r w:rsidRPr="003F3C8A">
        <w:rPr>
          <w:rFonts w:ascii="Arial" w:eastAsia="Arial Narrow" w:hAnsi="Arial" w:cs="Arial"/>
          <w:color w:val="3A003A"/>
        </w:rPr>
        <w:t>Soluția parchetului unic ar crea premisele pentru echilibrarea volumului de activitate, alocarea justă, pe criterii obiective, a resurselor materiale și umane, precum și reducerea numărului funcțiilor de conducere și asigurarea corelativă a conținutului managerial al celor existente. De asemenea, s-ar crea premisele unei specializări reale a procurorilor de la parchetele de pe lângă judecătorii în domenii de o importanță deosebită pentru societate (audierea minorilor, investigarea infracțiunilor de mediu, a infracțiunilor contra libertății sexuale, a infracțiunilor informatice etc.). Măsura propusă s-ar încadra în trendul european, de scădere a numărului instanțelor și parchetelor și de concentrarea a resurselor. Pentru a nu afecta principiul stabilității de care se bucură procurorii, va avea loc o mutare a lucrărilor și dosarelor penale, iar nu a personalului, care se va bucura de aceleași drepturi ca în legislația actuală.</w:t>
      </w:r>
    </w:p>
    <w:p w14:paraId="56CAF01A" w14:textId="77777777" w:rsidR="001768FF" w:rsidRDefault="001768FF" w:rsidP="00843EC5">
      <w:pPr>
        <w:ind w:left="0"/>
        <w:rPr>
          <w:rFonts w:ascii="Arial" w:eastAsia="Arial Narrow" w:hAnsi="Arial" w:cs="Arial"/>
          <w:b/>
          <w:bCs/>
          <w:color w:val="3A003A"/>
          <w:u w:val="single"/>
        </w:rPr>
      </w:pPr>
    </w:p>
    <w:p w14:paraId="6E84653C" w14:textId="5A8260DD" w:rsidR="00435398" w:rsidRPr="003F3C8A" w:rsidRDefault="00447E4B" w:rsidP="003F3C8A">
      <w:pPr>
        <w:ind w:firstLine="709"/>
        <w:rPr>
          <w:rFonts w:ascii="Arial" w:eastAsia="Arial Narrow" w:hAnsi="Arial" w:cs="Arial"/>
          <w:b/>
          <w:bCs/>
          <w:color w:val="3A003A"/>
          <w:u w:val="single"/>
        </w:rPr>
      </w:pPr>
      <w:r w:rsidRPr="003F3C8A">
        <w:rPr>
          <w:rFonts w:ascii="Arial" w:eastAsia="Arial Narrow" w:hAnsi="Arial" w:cs="Arial"/>
          <w:b/>
          <w:bCs/>
          <w:color w:val="3A003A"/>
          <w:u w:val="single"/>
        </w:rPr>
        <w:t xml:space="preserve">REORGANIZAREA </w:t>
      </w:r>
      <w:r w:rsidR="00435398" w:rsidRPr="003F3C8A">
        <w:rPr>
          <w:rFonts w:ascii="Arial" w:eastAsia="Arial Narrow" w:hAnsi="Arial" w:cs="Arial"/>
          <w:b/>
          <w:bCs/>
          <w:color w:val="3A003A"/>
          <w:u w:val="single"/>
        </w:rPr>
        <w:t>ACTIVIT</w:t>
      </w:r>
      <w:r w:rsidRPr="003F3C8A">
        <w:rPr>
          <w:rFonts w:ascii="Arial" w:eastAsia="Arial Narrow" w:hAnsi="Arial" w:cs="Arial"/>
          <w:b/>
          <w:bCs/>
          <w:color w:val="3A003A"/>
          <w:u w:val="single"/>
        </w:rPr>
        <w:t>ĂȚII PÎCCJ</w:t>
      </w:r>
    </w:p>
    <w:p w14:paraId="6296ACA1" w14:textId="77777777" w:rsidR="00435398" w:rsidRPr="003F3C8A" w:rsidRDefault="00435398" w:rsidP="003F3C8A">
      <w:pPr>
        <w:rPr>
          <w:rFonts w:ascii="Arial" w:eastAsia="Arial Narrow" w:hAnsi="Arial" w:cs="Arial"/>
          <w:b/>
          <w:bCs/>
          <w:color w:val="3A003A"/>
          <w:u w:val="single"/>
        </w:rPr>
      </w:pPr>
    </w:p>
    <w:p w14:paraId="509555DF" w14:textId="036793C5" w:rsidR="00435398" w:rsidRPr="003F3C8A" w:rsidRDefault="00435398" w:rsidP="003F3C8A">
      <w:pPr>
        <w:ind w:right="0" w:firstLine="709"/>
        <w:rPr>
          <w:rFonts w:ascii="Arial" w:eastAsia="Arial Narrow" w:hAnsi="Arial" w:cs="Arial"/>
          <w:color w:val="3A003A"/>
        </w:rPr>
      </w:pPr>
      <w:r w:rsidRPr="003F3C8A">
        <w:rPr>
          <w:rFonts w:ascii="Arial" w:eastAsia="Arial Narrow" w:hAnsi="Arial" w:cs="Arial"/>
          <w:color w:val="3A003A"/>
        </w:rPr>
        <w:t xml:space="preserve">Se constată cel mai mare număr de dosare de soluționat din ultimii </w:t>
      </w:r>
      <w:r w:rsidR="00550E31" w:rsidRPr="003F3C8A">
        <w:rPr>
          <w:rFonts w:ascii="Arial" w:eastAsia="Arial Narrow" w:hAnsi="Arial" w:cs="Arial"/>
          <w:color w:val="3A003A"/>
        </w:rPr>
        <w:t>8</w:t>
      </w:r>
      <w:r w:rsidRPr="003F3C8A">
        <w:rPr>
          <w:rFonts w:ascii="Arial" w:eastAsia="Arial Narrow" w:hAnsi="Arial" w:cs="Arial"/>
          <w:color w:val="3A003A"/>
        </w:rPr>
        <w:t xml:space="preserve"> ani, cu o creștere față de anul 2022 de 0,7% a numărului total al cauzelor de soluționat</w:t>
      </w:r>
      <w:r w:rsidR="00487D26" w:rsidRPr="003F3C8A">
        <w:rPr>
          <w:rFonts w:ascii="Arial" w:eastAsia="Arial Narrow" w:hAnsi="Arial" w:cs="Arial"/>
          <w:color w:val="3A003A"/>
        </w:rPr>
        <w:t xml:space="preserve"> și</w:t>
      </w:r>
      <w:r w:rsidRPr="003F3C8A">
        <w:rPr>
          <w:rFonts w:ascii="Arial" w:eastAsia="Arial Narrow" w:hAnsi="Arial" w:cs="Arial"/>
          <w:color w:val="3A003A"/>
        </w:rPr>
        <w:t xml:space="preserve"> de 0,8%  a cauzelor nou înregistrate în cursul anului 2023.</w:t>
      </w:r>
    </w:p>
    <w:p w14:paraId="6FADB203" w14:textId="2A4DEA66" w:rsidR="00435398" w:rsidRPr="003F3C8A" w:rsidRDefault="00487D26" w:rsidP="003F3C8A">
      <w:pPr>
        <w:ind w:firstLine="709"/>
        <w:rPr>
          <w:rFonts w:ascii="Arial" w:hAnsi="Arial" w:cs="Arial"/>
        </w:rPr>
      </w:pPr>
      <w:r w:rsidRPr="003F3C8A">
        <w:rPr>
          <w:rFonts w:ascii="Arial" w:hAnsi="Arial" w:cs="Arial"/>
        </w:rPr>
        <w:t>Numărul plângerilor, cererilor, memoriilor și sesizărilor a fost și el foarte ridicat -492.116.</w:t>
      </w:r>
    </w:p>
    <w:p w14:paraId="675965CB" w14:textId="1AA9095C" w:rsidR="0044092D" w:rsidRPr="003F3C8A" w:rsidRDefault="0044092D" w:rsidP="003F3C8A">
      <w:pPr>
        <w:ind w:firstLine="709"/>
        <w:rPr>
          <w:rFonts w:ascii="Arial" w:hAnsi="Arial" w:cs="Arial"/>
        </w:rPr>
      </w:pPr>
      <w:r w:rsidRPr="003F3C8A">
        <w:rPr>
          <w:rFonts w:ascii="Arial" w:hAnsi="Arial" w:cs="Arial"/>
        </w:rPr>
        <w:lastRenderedPageBreak/>
        <w:t>Au fost soluționate 545.600 dosare, cu 1.7% mai multe decât în anul 2022</w:t>
      </w:r>
    </w:p>
    <w:p w14:paraId="57EBD42D" w14:textId="0D37AC26" w:rsidR="00550E31" w:rsidRPr="003F3C8A" w:rsidRDefault="0044092D" w:rsidP="003F3C8A">
      <w:pPr>
        <w:ind w:firstLine="709"/>
        <w:rPr>
          <w:rFonts w:ascii="Arial" w:hAnsi="Arial" w:cs="Arial"/>
        </w:rPr>
      </w:pPr>
      <w:r w:rsidRPr="003F3C8A">
        <w:rPr>
          <w:rFonts w:ascii="Arial" w:hAnsi="Arial" w:cs="Arial"/>
        </w:rPr>
        <w:t>Au fost întocmite 48.338 rechizitorii și acorduri de recunoaștere a vinovăției</w:t>
      </w:r>
    </w:p>
    <w:p w14:paraId="7A15891F" w14:textId="53A9D6BD" w:rsidR="00823743" w:rsidRPr="003F3C8A" w:rsidRDefault="00823743" w:rsidP="003F3C8A">
      <w:pPr>
        <w:ind w:firstLine="709"/>
        <w:rPr>
          <w:rFonts w:ascii="Arial" w:hAnsi="Arial" w:cs="Arial"/>
        </w:rPr>
      </w:pPr>
      <w:r w:rsidRPr="003F3C8A">
        <w:rPr>
          <w:rFonts w:ascii="Arial" w:hAnsi="Arial" w:cs="Arial"/>
        </w:rPr>
        <w:t xml:space="preserve">Se remarcă, totodată, o creștere cu 3,9% a numărului cauzelor </w:t>
      </w:r>
      <w:proofErr w:type="spellStart"/>
      <w:r w:rsidRPr="003F3C8A">
        <w:rPr>
          <w:rFonts w:ascii="Arial" w:hAnsi="Arial" w:cs="Arial"/>
        </w:rPr>
        <w:t>soluţionate</w:t>
      </w:r>
      <w:proofErr w:type="spellEnd"/>
      <w:r w:rsidRPr="003F3C8A">
        <w:rPr>
          <w:rFonts w:ascii="Arial" w:hAnsi="Arial" w:cs="Arial"/>
        </w:rPr>
        <w:t xml:space="preserve"> prin trimitere în judecată, aflate în urmărirea penală  proprie a procurorului, ceea ce evidențiază o implicare sporită a procurorilor în modul de administrare a probatoriului în cauzele aflate în instrumentare proprie, comparativ cu cele aflate la organele de poliție, în care procurorul supraveghează activitatea de urmărire penală, unde se remarcă o scădere cu 4,4% a cauzelor </w:t>
      </w:r>
      <w:proofErr w:type="spellStart"/>
      <w:r w:rsidRPr="003F3C8A">
        <w:rPr>
          <w:rFonts w:ascii="Arial" w:hAnsi="Arial" w:cs="Arial"/>
        </w:rPr>
        <w:t>soluţionate</w:t>
      </w:r>
      <w:proofErr w:type="spellEnd"/>
      <w:r w:rsidRPr="003F3C8A">
        <w:rPr>
          <w:rFonts w:ascii="Arial" w:hAnsi="Arial" w:cs="Arial"/>
        </w:rPr>
        <w:t xml:space="preserve"> prin trimitere în judecată</w:t>
      </w:r>
      <w:r w:rsidR="00252BC2">
        <w:rPr>
          <w:rFonts w:ascii="Arial" w:hAnsi="Arial" w:cs="Arial"/>
        </w:rPr>
        <w:t>.</w:t>
      </w:r>
    </w:p>
    <w:p w14:paraId="57EC8A3F" w14:textId="3701B8FD" w:rsidR="0044092D" w:rsidRPr="003F3C8A" w:rsidRDefault="0044092D" w:rsidP="003F3C8A">
      <w:pPr>
        <w:ind w:firstLine="709"/>
        <w:rPr>
          <w:rFonts w:ascii="Arial" w:hAnsi="Arial" w:cs="Arial"/>
        </w:rPr>
      </w:pPr>
      <w:r w:rsidRPr="003F3C8A">
        <w:rPr>
          <w:rFonts w:ascii="Arial" w:hAnsi="Arial" w:cs="Arial"/>
        </w:rPr>
        <w:t>În ceea ce privește numărul inculpaților - persoane fizice trimiși în judecată se observă o scădere cu 4,3% față de anul 2022, însă se constată o creștere cu 11,9% a inculpaților - persoane juridice trimiși în judecată.</w:t>
      </w:r>
    </w:p>
    <w:p w14:paraId="288078B7" w14:textId="575501B3" w:rsidR="0044092D" w:rsidRDefault="0044092D" w:rsidP="003F3C8A">
      <w:pPr>
        <w:ind w:firstLine="709"/>
        <w:rPr>
          <w:rFonts w:ascii="Arial" w:hAnsi="Arial" w:cs="Arial"/>
        </w:rPr>
      </w:pPr>
      <w:r w:rsidRPr="003F3C8A">
        <w:rPr>
          <w:rFonts w:ascii="Arial" w:hAnsi="Arial" w:cs="Arial"/>
        </w:rPr>
        <w:t xml:space="preserve">Numărul </w:t>
      </w:r>
      <w:proofErr w:type="spellStart"/>
      <w:r w:rsidRPr="003F3C8A">
        <w:rPr>
          <w:rFonts w:ascii="Arial" w:hAnsi="Arial" w:cs="Arial"/>
        </w:rPr>
        <w:t>inculpaţilor</w:t>
      </w:r>
      <w:proofErr w:type="spellEnd"/>
      <w:r w:rsidRPr="003F3C8A">
        <w:rPr>
          <w:rFonts w:ascii="Arial" w:hAnsi="Arial" w:cs="Arial"/>
        </w:rPr>
        <w:t xml:space="preserve"> persoane fizice </w:t>
      </w:r>
      <w:proofErr w:type="spellStart"/>
      <w:r w:rsidRPr="003F3C8A">
        <w:rPr>
          <w:rFonts w:ascii="Arial" w:hAnsi="Arial" w:cs="Arial"/>
        </w:rPr>
        <w:t>trimişi</w:t>
      </w:r>
      <w:proofErr w:type="spellEnd"/>
      <w:r w:rsidRPr="003F3C8A">
        <w:rPr>
          <w:rFonts w:ascii="Arial" w:hAnsi="Arial" w:cs="Arial"/>
        </w:rPr>
        <w:t xml:space="preserve"> în judecată în stare de arest preventiv a fost cu 2,8% mai mare decât în anul 2022</w:t>
      </w:r>
      <w:r w:rsidR="00252BC2">
        <w:rPr>
          <w:rFonts w:ascii="Arial" w:hAnsi="Arial" w:cs="Arial"/>
        </w:rPr>
        <w:t>.</w:t>
      </w:r>
    </w:p>
    <w:p w14:paraId="0C6F063C" w14:textId="4C4EFF5C" w:rsidR="0044092D" w:rsidRPr="003F3C8A" w:rsidRDefault="0044092D" w:rsidP="003F3C8A">
      <w:pPr>
        <w:ind w:firstLine="709"/>
        <w:rPr>
          <w:rFonts w:ascii="Arial" w:hAnsi="Arial" w:cs="Arial"/>
        </w:rPr>
      </w:pPr>
      <w:r w:rsidRPr="003F3C8A">
        <w:rPr>
          <w:rFonts w:ascii="Arial" w:hAnsi="Arial" w:cs="Arial"/>
        </w:rPr>
        <w:t xml:space="preserve">Media </w:t>
      </w:r>
      <w:proofErr w:type="spellStart"/>
      <w:r w:rsidRPr="003F3C8A">
        <w:rPr>
          <w:rFonts w:ascii="Arial" w:hAnsi="Arial" w:cs="Arial"/>
        </w:rPr>
        <w:t>inculpaţilor</w:t>
      </w:r>
      <w:proofErr w:type="spellEnd"/>
      <w:r w:rsidRPr="003F3C8A">
        <w:rPr>
          <w:rFonts w:ascii="Arial" w:hAnsi="Arial" w:cs="Arial"/>
        </w:rPr>
        <w:t xml:space="preserve"> persoane fizice </w:t>
      </w:r>
      <w:proofErr w:type="spellStart"/>
      <w:r w:rsidRPr="003F3C8A">
        <w:rPr>
          <w:rFonts w:ascii="Arial" w:hAnsi="Arial" w:cs="Arial"/>
        </w:rPr>
        <w:t>trimişi</w:t>
      </w:r>
      <w:proofErr w:type="spellEnd"/>
      <w:r w:rsidRPr="003F3C8A">
        <w:rPr>
          <w:rFonts w:ascii="Arial" w:hAnsi="Arial" w:cs="Arial"/>
        </w:rPr>
        <w:t xml:space="preserve"> în judecată la 100.000 locuitori – 313</w:t>
      </w:r>
    </w:p>
    <w:p w14:paraId="18951088" w14:textId="74C8F283" w:rsidR="001C48A8" w:rsidRPr="003F3C8A" w:rsidRDefault="001C48A8" w:rsidP="003F3C8A">
      <w:pPr>
        <w:ind w:firstLine="709"/>
        <w:rPr>
          <w:rFonts w:ascii="Arial" w:hAnsi="Arial" w:cs="Arial"/>
        </w:rPr>
      </w:pPr>
      <w:r w:rsidRPr="003F3C8A">
        <w:rPr>
          <w:rFonts w:ascii="Arial" w:hAnsi="Arial" w:cs="Arial"/>
        </w:rPr>
        <w:t xml:space="preserve">Următoarele categorii de infracțiuni au înregistrat creșteri în ceea ce privește </w:t>
      </w:r>
      <w:r w:rsidR="004A3F2C" w:rsidRPr="003F3C8A">
        <w:rPr>
          <w:rFonts w:ascii="Arial" w:hAnsi="Arial" w:cs="Arial"/>
        </w:rPr>
        <w:t xml:space="preserve">numărul de inculpați trimiși </w:t>
      </w:r>
      <w:r w:rsidRPr="003F3C8A">
        <w:rPr>
          <w:rFonts w:ascii="Arial" w:hAnsi="Arial" w:cs="Arial"/>
        </w:rPr>
        <w:t>în judecată:</w:t>
      </w:r>
    </w:p>
    <w:p w14:paraId="7DC5B25E" w14:textId="414E8756" w:rsidR="001C48A8" w:rsidRPr="003F3C8A" w:rsidRDefault="001C48A8" w:rsidP="003F3C8A">
      <w:pPr>
        <w:ind w:firstLine="709"/>
        <w:rPr>
          <w:rFonts w:ascii="Arial" w:hAnsi="Arial" w:cs="Arial"/>
        </w:rPr>
      </w:pPr>
      <w:r w:rsidRPr="003F3C8A">
        <w:rPr>
          <w:rFonts w:ascii="Arial" w:hAnsi="Arial" w:cs="Arial"/>
        </w:rPr>
        <w:t>- cumpărare de influență (+207,7%)</w:t>
      </w:r>
    </w:p>
    <w:p w14:paraId="3BC841F6" w14:textId="1640475B" w:rsidR="001C48A8" w:rsidRPr="003F3C8A" w:rsidRDefault="001C48A8" w:rsidP="003F3C8A">
      <w:pPr>
        <w:ind w:firstLine="709"/>
        <w:rPr>
          <w:rFonts w:ascii="Arial" w:hAnsi="Arial" w:cs="Arial"/>
        </w:rPr>
      </w:pPr>
      <w:r w:rsidRPr="003F3C8A">
        <w:rPr>
          <w:rFonts w:ascii="Arial" w:hAnsi="Arial" w:cs="Arial"/>
        </w:rPr>
        <w:t xml:space="preserve">- trafic de </w:t>
      </w:r>
      <w:proofErr w:type="spellStart"/>
      <w:r w:rsidRPr="003F3C8A">
        <w:rPr>
          <w:rFonts w:ascii="Arial" w:hAnsi="Arial" w:cs="Arial"/>
        </w:rPr>
        <w:t>influenţă</w:t>
      </w:r>
      <w:proofErr w:type="spellEnd"/>
      <w:r w:rsidRPr="003F3C8A">
        <w:rPr>
          <w:rFonts w:ascii="Arial" w:hAnsi="Arial" w:cs="Arial"/>
        </w:rPr>
        <w:t xml:space="preserve"> (+52,2%)</w:t>
      </w:r>
    </w:p>
    <w:p w14:paraId="439E27D4" w14:textId="12737A56" w:rsidR="001C48A8" w:rsidRPr="003F3C8A" w:rsidRDefault="001C48A8" w:rsidP="003F3C8A">
      <w:pPr>
        <w:ind w:firstLine="709"/>
        <w:rPr>
          <w:rFonts w:ascii="Arial" w:hAnsi="Arial" w:cs="Arial"/>
        </w:rPr>
      </w:pPr>
      <w:r w:rsidRPr="003F3C8A">
        <w:rPr>
          <w:rFonts w:ascii="Arial" w:hAnsi="Arial" w:cs="Arial"/>
        </w:rPr>
        <w:t xml:space="preserve">- trafic de </w:t>
      </w:r>
      <w:proofErr w:type="spellStart"/>
      <w:r w:rsidRPr="003F3C8A">
        <w:rPr>
          <w:rFonts w:ascii="Arial" w:hAnsi="Arial" w:cs="Arial"/>
        </w:rPr>
        <w:t>migranți</w:t>
      </w:r>
      <w:proofErr w:type="spellEnd"/>
      <w:r w:rsidRPr="003F3C8A">
        <w:rPr>
          <w:rFonts w:ascii="Arial" w:hAnsi="Arial" w:cs="Arial"/>
        </w:rPr>
        <w:t xml:space="preserve"> (+38,2%)</w:t>
      </w:r>
    </w:p>
    <w:p w14:paraId="0232BB01" w14:textId="06F4EDE7" w:rsidR="001C48A8" w:rsidRPr="003F3C8A" w:rsidRDefault="001C48A8" w:rsidP="003F3C8A">
      <w:pPr>
        <w:ind w:firstLine="709"/>
        <w:rPr>
          <w:rFonts w:ascii="Arial" w:hAnsi="Arial" w:cs="Arial"/>
        </w:rPr>
      </w:pPr>
      <w:r w:rsidRPr="003F3C8A">
        <w:rPr>
          <w:rFonts w:ascii="Arial" w:hAnsi="Arial" w:cs="Arial"/>
        </w:rPr>
        <w:t xml:space="preserve">- </w:t>
      </w:r>
      <w:r w:rsidR="00E103B5" w:rsidRPr="003F3C8A">
        <w:rPr>
          <w:rFonts w:ascii="Arial" w:hAnsi="Arial" w:cs="Arial"/>
        </w:rPr>
        <w:t>luare de mită (+13,8%)</w:t>
      </w:r>
    </w:p>
    <w:p w14:paraId="1C1287F4" w14:textId="4FDB7259" w:rsidR="00E103B5" w:rsidRPr="003F3C8A" w:rsidRDefault="00E103B5" w:rsidP="003F3C8A">
      <w:pPr>
        <w:ind w:firstLine="709"/>
        <w:rPr>
          <w:rFonts w:ascii="Arial" w:hAnsi="Arial" w:cs="Arial"/>
        </w:rPr>
      </w:pPr>
      <w:r w:rsidRPr="003F3C8A">
        <w:rPr>
          <w:rFonts w:ascii="Arial" w:hAnsi="Arial" w:cs="Arial"/>
        </w:rPr>
        <w:t>- traficul și consumul ilicit de droguri (+13,7%)</w:t>
      </w:r>
    </w:p>
    <w:p w14:paraId="19980DE5" w14:textId="625B6033" w:rsidR="00E103B5" w:rsidRPr="003F3C8A" w:rsidRDefault="00E103B5" w:rsidP="003F3C8A">
      <w:pPr>
        <w:ind w:firstLine="709"/>
        <w:rPr>
          <w:rFonts w:ascii="Arial" w:hAnsi="Arial" w:cs="Arial"/>
        </w:rPr>
      </w:pPr>
      <w:r w:rsidRPr="003F3C8A">
        <w:rPr>
          <w:rFonts w:ascii="Arial" w:hAnsi="Arial" w:cs="Arial"/>
        </w:rPr>
        <w:t>- trafic de minori (+7,6%)</w:t>
      </w:r>
    </w:p>
    <w:p w14:paraId="02F5A944" w14:textId="327730F4" w:rsidR="00823743" w:rsidRPr="003F3C8A" w:rsidRDefault="00823743" w:rsidP="003F3C8A">
      <w:pPr>
        <w:ind w:firstLine="709"/>
        <w:rPr>
          <w:rFonts w:ascii="Arial" w:hAnsi="Arial" w:cs="Arial"/>
        </w:rPr>
      </w:pPr>
      <w:r w:rsidRPr="003F3C8A">
        <w:rPr>
          <w:rFonts w:ascii="Arial" w:hAnsi="Arial" w:cs="Arial"/>
        </w:rPr>
        <w:t xml:space="preserve">Numărul </w:t>
      </w:r>
      <w:proofErr w:type="spellStart"/>
      <w:r w:rsidRPr="003F3C8A">
        <w:rPr>
          <w:rFonts w:ascii="Arial" w:hAnsi="Arial" w:cs="Arial"/>
        </w:rPr>
        <w:t>inculpaţilor</w:t>
      </w:r>
      <w:proofErr w:type="spellEnd"/>
      <w:r w:rsidRPr="003F3C8A">
        <w:rPr>
          <w:rFonts w:ascii="Arial" w:hAnsi="Arial" w:cs="Arial"/>
        </w:rPr>
        <w:t xml:space="preserve"> achitați definitiv a scăzut cu 11,3% față de anul 2022, reprezentând o pondere de 1,8% din totalul inculpaților </w:t>
      </w:r>
      <w:proofErr w:type="spellStart"/>
      <w:r w:rsidRPr="003F3C8A">
        <w:rPr>
          <w:rFonts w:ascii="Arial" w:hAnsi="Arial" w:cs="Arial"/>
        </w:rPr>
        <w:t>trimişi</w:t>
      </w:r>
      <w:proofErr w:type="spellEnd"/>
      <w:r w:rsidRPr="003F3C8A">
        <w:rPr>
          <w:rFonts w:ascii="Arial" w:hAnsi="Arial" w:cs="Arial"/>
        </w:rPr>
        <w:t xml:space="preserve"> în judecată </w:t>
      </w:r>
    </w:p>
    <w:p w14:paraId="1D04125A" w14:textId="4B658A89" w:rsidR="00823743" w:rsidRPr="003F3C8A" w:rsidRDefault="00823743" w:rsidP="003F3C8A">
      <w:pPr>
        <w:ind w:firstLine="709"/>
        <w:rPr>
          <w:rFonts w:ascii="Arial" w:hAnsi="Arial" w:cs="Arial"/>
        </w:rPr>
      </w:pPr>
      <w:r w:rsidRPr="003F3C8A">
        <w:rPr>
          <w:rFonts w:ascii="Arial" w:hAnsi="Arial" w:cs="Arial"/>
        </w:rPr>
        <w:t>Numărul cauzelor restituite la procuror a scăzut cu 12,4% față de anul 2022, reprezentând o pondere de 0,4% din totalul cauzelor soluționate prin trimitere în judecată</w:t>
      </w:r>
      <w:r w:rsidR="007151AC" w:rsidRPr="003F3C8A">
        <w:rPr>
          <w:rFonts w:ascii="Arial" w:hAnsi="Arial" w:cs="Arial"/>
        </w:rPr>
        <w:t>.</w:t>
      </w:r>
    </w:p>
    <w:p w14:paraId="568EB6A9" w14:textId="77777777" w:rsidR="00252BC2" w:rsidRDefault="00252BC2" w:rsidP="003F3C8A">
      <w:pPr>
        <w:ind w:firstLine="709"/>
        <w:rPr>
          <w:rFonts w:ascii="Arial" w:hAnsi="Arial" w:cs="Arial"/>
        </w:rPr>
      </w:pPr>
    </w:p>
    <w:p w14:paraId="11D140CE" w14:textId="5F72EA2D" w:rsidR="007151AC" w:rsidRPr="003F3C8A" w:rsidRDefault="007151AC" w:rsidP="003F3C8A">
      <w:pPr>
        <w:ind w:firstLine="709"/>
        <w:rPr>
          <w:rFonts w:ascii="Arial" w:hAnsi="Arial" w:cs="Arial"/>
        </w:rPr>
      </w:pPr>
      <w:r w:rsidRPr="003F3C8A">
        <w:rPr>
          <w:rFonts w:ascii="Arial" w:hAnsi="Arial" w:cs="Arial"/>
        </w:rPr>
        <w:t>ACTIVITATEA JUDICIARĂ</w:t>
      </w:r>
    </w:p>
    <w:p w14:paraId="2C072E85" w14:textId="5C8C42E6" w:rsidR="007151AC" w:rsidRPr="003F3C8A" w:rsidRDefault="007151AC" w:rsidP="003F3C8A">
      <w:pPr>
        <w:ind w:firstLine="777"/>
        <w:rPr>
          <w:rFonts w:ascii="Arial" w:hAnsi="Arial" w:cs="Arial"/>
        </w:rPr>
      </w:pPr>
      <w:r w:rsidRPr="003F3C8A">
        <w:rPr>
          <w:rFonts w:ascii="Arial" w:hAnsi="Arial" w:cs="Arial"/>
        </w:rPr>
        <w:t>Numărul participărilor în cauzele judecate a crescut cu 3,8% (în cauzele penale) și cu 12,8% (în cauzele civile) față de anul 2022</w:t>
      </w:r>
      <w:r w:rsidR="00252BC2">
        <w:rPr>
          <w:rFonts w:ascii="Arial" w:hAnsi="Arial" w:cs="Arial"/>
        </w:rPr>
        <w:t>.</w:t>
      </w:r>
    </w:p>
    <w:p w14:paraId="2A906B0D" w14:textId="6CC0E35A" w:rsidR="007151AC" w:rsidRPr="003F3C8A" w:rsidRDefault="007151AC" w:rsidP="003F3C8A">
      <w:pPr>
        <w:ind w:firstLine="777"/>
        <w:rPr>
          <w:rFonts w:ascii="Arial" w:hAnsi="Arial" w:cs="Arial"/>
        </w:rPr>
      </w:pPr>
      <w:r w:rsidRPr="003F3C8A">
        <w:rPr>
          <w:rFonts w:ascii="Arial" w:hAnsi="Arial" w:cs="Arial"/>
        </w:rPr>
        <w:t>Numărul hotărârilor verificate în vederea exercitării căilor de atac a crescut cu 3,3% (în cauzele penale) și cu 10,2% (în cauzele civile) față de anul 2022</w:t>
      </w:r>
      <w:r w:rsidR="00252BC2">
        <w:rPr>
          <w:rFonts w:ascii="Arial" w:hAnsi="Arial" w:cs="Arial"/>
        </w:rPr>
        <w:t>.</w:t>
      </w:r>
    </w:p>
    <w:p w14:paraId="5E5C438B" w14:textId="77777777" w:rsidR="00252BC2" w:rsidRDefault="00252BC2" w:rsidP="003F3C8A">
      <w:pPr>
        <w:ind w:firstLine="766"/>
        <w:rPr>
          <w:rFonts w:ascii="Arial" w:hAnsi="Arial" w:cs="Arial"/>
        </w:rPr>
      </w:pPr>
    </w:p>
    <w:p w14:paraId="7D8147DB" w14:textId="406E310B" w:rsidR="007151AC" w:rsidRPr="003F3C8A" w:rsidRDefault="007151AC" w:rsidP="003F3C8A">
      <w:pPr>
        <w:ind w:firstLine="766"/>
        <w:rPr>
          <w:rFonts w:ascii="Arial" w:hAnsi="Arial" w:cs="Arial"/>
        </w:rPr>
      </w:pPr>
      <w:r w:rsidRPr="003F3C8A">
        <w:rPr>
          <w:rFonts w:ascii="Arial" w:hAnsi="Arial" w:cs="Arial"/>
        </w:rPr>
        <w:t>ACTIVITATEA DE COOPERARE JUDICIARĂ INTERNAȚIONALĂ</w:t>
      </w:r>
    </w:p>
    <w:p w14:paraId="01464F91" w14:textId="77777777" w:rsidR="00AA0D2A" w:rsidRPr="003F3C8A" w:rsidRDefault="00AA0D2A" w:rsidP="003F3C8A">
      <w:pPr>
        <w:spacing w:before="0"/>
        <w:ind w:left="0" w:right="0" w:firstLine="709"/>
        <w:rPr>
          <w:rFonts w:ascii="Arial" w:eastAsia="Arial Narrow" w:hAnsi="Arial" w:cs="Arial"/>
          <w:color w:val="3A003A"/>
        </w:rPr>
      </w:pPr>
      <w:r w:rsidRPr="003F3C8A">
        <w:rPr>
          <w:rFonts w:ascii="Arial" w:hAnsi="Arial" w:cs="Arial"/>
        </w:rPr>
        <w:t xml:space="preserve">S-a înregistrat o </w:t>
      </w:r>
      <w:r w:rsidRPr="003F3C8A">
        <w:rPr>
          <w:rFonts w:ascii="Arial" w:eastAsia="Arial Narrow" w:hAnsi="Arial" w:cs="Arial"/>
          <w:color w:val="3A003A"/>
        </w:rPr>
        <w:t xml:space="preserve">creștere a lucrărilor nou înregistrate cu 8,1% față de anul 2022 și o creștere a lucrărilor de soluționat cu 5,8% față de anul 2022. </w:t>
      </w:r>
    </w:p>
    <w:p w14:paraId="019993F0" w14:textId="40243467" w:rsidR="00AA0D2A" w:rsidRDefault="00AA0D2A" w:rsidP="003F3C8A">
      <w:pPr>
        <w:spacing w:before="0"/>
        <w:ind w:left="0" w:right="0" w:firstLine="709"/>
        <w:rPr>
          <w:rFonts w:ascii="Arial" w:eastAsia="Arial Narrow" w:hAnsi="Arial" w:cs="Arial"/>
          <w:color w:val="3A003A"/>
        </w:rPr>
      </w:pPr>
      <w:r w:rsidRPr="003F3C8A">
        <w:rPr>
          <w:rFonts w:ascii="Arial" w:eastAsia="Arial Narrow" w:hAnsi="Arial" w:cs="Arial"/>
          <w:color w:val="3A003A"/>
        </w:rPr>
        <w:t>Dintre acestea, au fost soluționate cu 20,8% mai multe lucrări față de anul 2022.</w:t>
      </w:r>
    </w:p>
    <w:p w14:paraId="6453C097" w14:textId="7BCD2059" w:rsidR="007151AC" w:rsidRPr="003F3C8A" w:rsidRDefault="007151AC" w:rsidP="00843EC5">
      <w:pPr>
        <w:ind w:left="0"/>
        <w:rPr>
          <w:rFonts w:ascii="Arial" w:hAnsi="Arial" w:cs="Arial"/>
        </w:rPr>
      </w:pPr>
    </w:p>
    <w:p w14:paraId="527F84C4" w14:textId="77777777" w:rsidR="00E000D9" w:rsidRPr="003F3C8A" w:rsidRDefault="00E000D9" w:rsidP="003F3C8A">
      <w:pPr>
        <w:spacing w:before="0"/>
        <w:ind w:left="0" w:right="0" w:firstLine="709"/>
        <w:rPr>
          <w:rFonts w:ascii="Arial" w:eastAsia="Arial Narrow" w:hAnsi="Arial" w:cs="Arial"/>
          <w:b/>
          <w:bCs/>
          <w:color w:val="3A003A"/>
          <w:u w:val="single"/>
        </w:rPr>
      </w:pPr>
      <w:r w:rsidRPr="003F3C8A">
        <w:rPr>
          <w:rFonts w:ascii="Arial" w:eastAsia="Arial Narrow" w:hAnsi="Arial" w:cs="Arial"/>
          <w:b/>
          <w:bCs/>
          <w:color w:val="3A003A"/>
          <w:u w:val="single"/>
        </w:rPr>
        <w:t>Analiză</w:t>
      </w:r>
    </w:p>
    <w:p w14:paraId="01153091" w14:textId="77777777" w:rsidR="00E000D9" w:rsidRPr="003F3C8A" w:rsidRDefault="00E000D9" w:rsidP="003F3C8A">
      <w:pPr>
        <w:spacing w:before="0"/>
        <w:ind w:left="0" w:right="0" w:firstLine="709"/>
        <w:rPr>
          <w:rFonts w:ascii="Arial" w:eastAsia="Arial Narrow" w:hAnsi="Arial" w:cs="Arial"/>
          <w:b/>
          <w:bCs/>
          <w:i/>
          <w:iCs/>
          <w:color w:val="3A003A"/>
          <w:highlight w:val="white"/>
        </w:rPr>
      </w:pPr>
      <w:r w:rsidRPr="003F3C8A">
        <w:rPr>
          <w:rFonts w:ascii="Arial" w:eastAsia="Arial Narrow" w:hAnsi="Arial" w:cs="Arial"/>
          <w:b/>
          <w:bCs/>
          <w:i/>
          <w:iCs/>
          <w:color w:val="3A003A"/>
        </w:rPr>
        <w:t xml:space="preserve">Activitatea de urmărire penală și de supraveghere a cercetărilor derulată de Ministerul Public </w:t>
      </w:r>
      <w:r w:rsidRPr="003F3C8A">
        <w:rPr>
          <w:rFonts w:ascii="Arial" w:eastAsia="Arial Narrow" w:hAnsi="Arial" w:cs="Arial"/>
          <w:b/>
          <w:bCs/>
          <w:i/>
          <w:iCs/>
          <w:color w:val="3A003A"/>
          <w:highlight w:val="white"/>
        </w:rPr>
        <w:t xml:space="preserve">în cursul anului 2023 a fost  </w:t>
      </w:r>
      <w:proofErr w:type="spellStart"/>
      <w:r w:rsidRPr="003F3C8A">
        <w:rPr>
          <w:rFonts w:ascii="Arial" w:eastAsia="Arial Narrow" w:hAnsi="Arial" w:cs="Arial"/>
          <w:b/>
          <w:bCs/>
          <w:i/>
          <w:iCs/>
          <w:color w:val="3A003A"/>
          <w:highlight w:val="white"/>
        </w:rPr>
        <w:t>influenţată</w:t>
      </w:r>
      <w:proofErr w:type="spellEnd"/>
      <w:r w:rsidRPr="003F3C8A">
        <w:rPr>
          <w:rFonts w:ascii="Arial" w:eastAsia="Arial Narrow" w:hAnsi="Arial" w:cs="Arial"/>
          <w:b/>
          <w:bCs/>
          <w:i/>
          <w:iCs/>
          <w:color w:val="3A003A"/>
          <w:highlight w:val="white"/>
        </w:rPr>
        <w:t xml:space="preserve">, în mod </w:t>
      </w:r>
      <w:proofErr w:type="spellStart"/>
      <w:r w:rsidRPr="003F3C8A">
        <w:rPr>
          <w:rFonts w:ascii="Arial" w:eastAsia="Arial Narrow" w:hAnsi="Arial" w:cs="Arial"/>
          <w:b/>
          <w:bCs/>
          <w:i/>
          <w:iCs/>
          <w:color w:val="3A003A"/>
          <w:highlight w:val="white"/>
        </w:rPr>
        <w:t>substanţial</w:t>
      </w:r>
      <w:proofErr w:type="spellEnd"/>
      <w:r w:rsidRPr="003F3C8A">
        <w:rPr>
          <w:rFonts w:ascii="Arial" w:eastAsia="Arial Narrow" w:hAnsi="Arial" w:cs="Arial"/>
          <w:b/>
          <w:bCs/>
          <w:i/>
          <w:iCs/>
          <w:color w:val="3A003A"/>
          <w:highlight w:val="white"/>
        </w:rPr>
        <w:t>, de mai mulți factori:</w:t>
      </w:r>
    </w:p>
    <w:p w14:paraId="24F4EA97" w14:textId="77777777" w:rsidR="00E000D9" w:rsidRPr="003F3C8A" w:rsidRDefault="00E000D9" w:rsidP="003F3C8A">
      <w:pPr>
        <w:spacing w:before="0"/>
        <w:ind w:left="0" w:right="0" w:firstLine="709"/>
        <w:rPr>
          <w:rFonts w:ascii="Arial" w:eastAsia="Arial Narrow" w:hAnsi="Arial" w:cs="Arial"/>
          <w:i/>
          <w:iCs/>
          <w:color w:val="3A003A"/>
          <w:highlight w:val="white"/>
        </w:rPr>
      </w:pPr>
      <w:r w:rsidRPr="003F3C8A">
        <w:rPr>
          <w:rFonts w:ascii="Arial" w:eastAsia="Arial Narrow" w:hAnsi="Arial" w:cs="Arial"/>
          <w:i/>
          <w:iCs/>
          <w:color w:val="3A003A"/>
          <w:highlight w:val="white"/>
        </w:rPr>
        <w:lastRenderedPageBreak/>
        <w:t>→ numărul anual de dosare de soluționat, care se menține constant la un nivel foarte ridicat, pe fondul scăderii accelerate a gradului de ocupare a posturilor de procuror, ceea ce face ca volumul de muncă per procuror să crească anual;</w:t>
      </w:r>
    </w:p>
    <w:p w14:paraId="62D87A5F" w14:textId="77777777" w:rsidR="00E000D9" w:rsidRPr="003F3C8A" w:rsidRDefault="00E000D9" w:rsidP="003F3C8A">
      <w:pPr>
        <w:spacing w:before="0"/>
        <w:ind w:left="0" w:right="0" w:firstLine="709"/>
        <w:rPr>
          <w:rFonts w:ascii="Arial" w:eastAsia="Arial Narrow" w:hAnsi="Arial" w:cs="Arial"/>
          <w:i/>
          <w:iCs/>
          <w:color w:val="3A003A"/>
          <w:highlight w:val="white"/>
        </w:rPr>
      </w:pPr>
      <w:r w:rsidRPr="003F3C8A">
        <w:rPr>
          <w:rFonts w:ascii="Arial" w:eastAsia="Arial Narrow" w:hAnsi="Arial" w:cs="Arial"/>
          <w:i/>
          <w:iCs/>
          <w:color w:val="3A003A"/>
          <w:highlight w:val="white"/>
        </w:rPr>
        <w:t>→ lipsa specializării procurorilor în investigarea unor infracțiuni cu un grad ridicat de sofisticare sau tehnologizare;</w:t>
      </w:r>
    </w:p>
    <w:p w14:paraId="25DB79D9" w14:textId="77777777" w:rsidR="00E000D9" w:rsidRPr="003F3C8A" w:rsidRDefault="00E000D9" w:rsidP="003F3C8A">
      <w:pPr>
        <w:shd w:val="clear" w:color="auto" w:fill="FFFFFF"/>
        <w:tabs>
          <w:tab w:val="left" w:pos="993"/>
          <w:tab w:val="left" w:pos="8640"/>
        </w:tabs>
        <w:spacing w:before="0"/>
        <w:ind w:right="0" w:firstLine="709"/>
        <w:rPr>
          <w:rFonts w:ascii="Arial" w:eastAsia="Arial Narrow" w:hAnsi="Arial" w:cs="Arial"/>
          <w:i/>
          <w:iCs/>
          <w:color w:val="3A003A"/>
        </w:rPr>
      </w:pPr>
      <w:r w:rsidRPr="003F3C8A">
        <w:rPr>
          <w:rFonts w:ascii="Arial" w:eastAsia="Arial Narrow" w:hAnsi="Arial" w:cs="Arial"/>
          <w:i/>
          <w:iCs/>
          <w:color w:val="3A003A"/>
          <w:highlight w:val="white"/>
        </w:rPr>
        <w:t>→ schimbările legislative sau jurisprudențiale de substanță, care s-au reflectat în modul de soluționare a multora dintre dosarele aflate în instrumentare sau în faza de judecată;</w:t>
      </w:r>
    </w:p>
    <w:p w14:paraId="6FDE4834" w14:textId="77777777" w:rsidR="00E000D9" w:rsidRPr="003F3C8A" w:rsidRDefault="00E000D9" w:rsidP="003F3C8A">
      <w:pPr>
        <w:shd w:val="clear" w:color="auto" w:fill="FFFFFF"/>
        <w:tabs>
          <w:tab w:val="left" w:pos="993"/>
          <w:tab w:val="left" w:pos="8640"/>
        </w:tabs>
        <w:spacing w:before="0"/>
        <w:ind w:right="0" w:firstLine="709"/>
        <w:rPr>
          <w:rFonts w:ascii="Arial" w:eastAsia="Arial Narrow" w:hAnsi="Arial" w:cs="Arial"/>
          <w:b/>
          <w:bCs/>
          <w:color w:val="3A003A"/>
          <w:u w:val="single"/>
        </w:rPr>
      </w:pPr>
    </w:p>
    <w:p w14:paraId="3D84F2F2" w14:textId="77777777" w:rsidR="00E000D9" w:rsidRPr="003F3C8A" w:rsidRDefault="00E000D9" w:rsidP="003F3C8A">
      <w:pPr>
        <w:shd w:val="clear" w:color="auto" w:fill="FFFFFF"/>
        <w:tabs>
          <w:tab w:val="left" w:pos="993"/>
          <w:tab w:val="left" w:pos="8640"/>
        </w:tabs>
        <w:spacing w:before="0"/>
        <w:ind w:right="0" w:firstLine="709"/>
        <w:rPr>
          <w:rFonts w:ascii="Arial" w:eastAsia="Arial Narrow" w:hAnsi="Arial" w:cs="Arial"/>
          <w:b/>
          <w:bCs/>
          <w:color w:val="3A003A"/>
          <w:u w:val="single"/>
        </w:rPr>
      </w:pPr>
      <w:r w:rsidRPr="003F3C8A">
        <w:rPr>
          <w:rFonts w:ascii="Arial" w:eastAsia="Arial Narrow" w:hAnsi="Arial" w:cs="Arial"/>
          <w:b/>
          <w:bCs/>
          <w:color w:val="3A003A"/>
          <w:u w:val="single"/>
        </w:rPr>
        <w:t>Soluții preconizate</w:t>
      </w:r>
    </w:p>
    <w:p w14:paraId="3068F1BA" w14:textId="77777777" w:rsidR="00E000D9" w:rsidRPr="003F3C8A" w:rsidRDefault="00E000D9" w:rsidP="003F3C8A">
      <w:pPr>
        <w:shd w:val="clear" w:color="auto" w:fill="FFFFFF"/>
        <w:tabs>
          <w:tab w:val="left" w:pos="993"/>
          <w:tab w:val="left" w:pos="8640"/>
        </w:tabs>
        <w:spacing w:before="0"/>
        <w:ind w:right="0" w:firstLine="709"/>
        <w:rPr>
          <w:rFonts w:ascii="Arial" w:eastAsia="Arial Narrow" w:hAnsi="Arial" w:cs="Arial"/>
          <w:i/>
          <w:iCs/>
          <w:color w:val="3A003A"/>
        </w:rPr>
      </w:pPr>
      <w:r w:rsidRPr="003F3C8A">
        <w:rPr>
          <w:rFonts w:ascii="Arial" w:eastAsia="Arial Narrow" w:hAnsi="Arial" w:cs="Arial"/>
          <w:b/>
          <w:bCs/>
          <w:i/>
          <w:iCs/>
          <w:color w:val="3A003A"/>
        </w:rPr>
        <w:t>●</w:t>
      </w:r>
      <w:r w:rsidRPr="003F3C8A">
        <w:rPr>
          <w:rFonts w:ascii="Arial" w:eastAsia="Arial Narrow" w:hAnsi="Arial" w:cs="Arial"/>
          <w:i/>
          <w:iCs/>
          <w:color w:val="3A003A"/>
        </w:rPr>
        <w:t xml:space="preserve"> implementarea începând cu 01.01.2024 a numărului unic de dosar penal la nivel național, care include indicativul unic al unității de parchet unde este inițial înregistrat (în noul sistem, păstrarea acestui numărul unic acordat la înregistrarea unei sesizări este păstrat până la soluționarea cauzei, independent de circuitul ulterior al dosarului între diferitele unități de parchet);</w:t>
      </w:r>
    </w:p>
    <w:p w14:paraId="450E2ECF" w14:textId="77777777" w:rsidR="00E000D9" w:rsidRPr="003F3C8A" w:rsidRDefault="00E000D9" w:rsidP="003F3C8A">
      <w:pPr>
        <w:shd w:val="clear" w:color="auto" w:fill="FFFFFF"/>
        <w:tabs>
          <w:tab w:val="left" w:pos="993"/>
          <w:tab w:val="left" w:pos="8640"/>
        </w:tabs>
        <w:spacing w:before="0"/>
        <w:ind w:right="0" w:firstLine="709"/>
        <w:rPr>
          <w:rFonts w:ascii="Arial" w:eastAsia="Arial Narrow" w:hAnsi="Arial" w:cs="Arial"/>
          <w:i/>
          <w:iCs/>
          <w:color w:val="3A003A"/>
        </w:rPr>
      </w:pPr>
      <w:r w:rsidRPr="003F3C8A">
        <w:rPr>
          <w:rFonts w:ascii="Arial" w:eastAsia="Arial Narrow" w:hAnsi="Arial" w:cs="Arial"/>
          <w:b/>
          <w:bCs/>
          <w:i/>
          <w:iCs/>
          <w:color w:val="3A003A"/>
        </w:rPr>
        <w:t>●</w:t>
      </w:r>
      <w:r w:rsidRPr="003F3C8A">
        <w:rPr>
          <w:rFonts w:ascii="Arial" w:eastAsia="Arial Narrow" w:hAnsi="Arial" w:cs="Arial"/>
          <w:i/>
          <w:iCs/>
          <w:color w:val="3A003A"/>
        </w:rPr>
        <w:t xml:space="preserve"> asigurarea unei coordonări mult mai eficiente de către Parchetul de pe lângă Înalta Curte de Casație și Justiție a activității derulate de unitățile de parchet din subordine.</w:t>
      </w:r>
    </w:p>
    <w:p w14:paraId="4C26848E" w14:textId="77777777" w:rsidR="00E000D9" w:rsidRPr="003F3C8A" w:rsidRDefault="00E000D9" w:rsidP="003F3C8A">
      <w:pPr>
        <w:shd w:val="clear" w:color="auto" w:fill="FFFFFF"/>
        <w:tabs>
          <w:tab w:val="left" w:pos="993"/>
          <w:tab w:val="left" w:pos="8640"/>
        </w:tabs>
        <w:spacing w:before="0"/>
        <w:ind w:right="0" w:firstLine="709"/>
        <w:rPr>
          <w:rFonts w:ascii="Arial" w:eastAsia="Arial Narrow" w:hAnsi="Arial" w:cs="Arial"/>
          <w:color w:val="3A003A"/>
        </w:rPr>
      </w:pPr>
      <w:r w:rsidRPr="003F3C8A">
        <w:rPr>
          <w:rFonts w:ascii="Arial" w:eastAsia="Arial Narrow" w:hAnsi="Arial" w:cs="Arial"/>
          <w:color w:val="3A003A"/>
        </w:rPr>
        <w:t>Anul 2023 a marcat o transformare semnificativă în perspectiva abordată asupra domeniilor prioritare, marcând o schimbare fundamentală în orientări și strategii.</w:t>
      </w:r>
    </w:p>
    <w:p w14:paraId="09EF9B93" w14:textId="77777777" w:rsidR="00ED7E9F" w:rsidRPr="003F3C8A" w:rsidRDefault="00E000D9"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color w:val="3A003A"/>
        </w:rPr>
        <w:t>Optimizarea eforturilor de investigare în domeniile de interes și recalibrarea acestora pentru a reflecta schimbările din mediul infracțional, în vederea asigurării unei abordări mai dinamice și mai eficiente a fenomenului, s-a realizat prin modificarea Regulamentului de ordine interioară a parchetelor și reorganizarea funcționării Secției de urmărire penală din cadrul Parchetului de pe lângă Înalta Curte de Casație și Justiție</w:t>
      </w:r>
      <w:r w:rsidR="00ED7E9F" w:rsidRPr="003F3C8A">
        <w:rPr>
          <w:rFonts w:ascii="Arial" w:eastAsia="Arial Narrow" w:hAnsi="Arial" w:cs="Arial"/>
          <w:bCs/>
          <w:color w:val="3A003A"/>
        </w:rPr>
        <w:t>.</w:t>
      </w:r>
    </w:p>
    <w:p w14:paraId="447A1C14" w14:textId="77777777" w:rsidR="00ED7E9F" w:rsidRPr="003F3C8A" w:rsidRDefault="00ED7E9F"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color w:val="3A003A"/>
        </w:rPr>
        <w:t xml:space="preserve">Astfel, </w:t>
      </w:r>
      <w:r w:rsidRPr="003F3C8A">
        <w:rPr>
          <w:rFonts w:ascii="Arial" w:eastAsia="Arial Narrow" w:hAnsi="Arial" w:cs="Arial"/>
          <w:bCs/>
          <w:color w:val="3A003A"/>
        </w:rPr>
        <w:t>au fost create noi servicii și birouri cu atribuții în combaterea formelor de criminalitate cu un grad ridicat de specializare:</w:t>
      </w:r>
    </w:p>
    <w:p w14:paraId="799CF179"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A. Serviciul de urmărire penală, în cadrul căruia funcționează în prezent: </w:t>
      </w:r>
    </w:p>
    <w:p w14:paraId="14E8A396"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a) Biroul de urmărire penală și criminalistică; </w:t>
      </w:r>
    </w:p>
    <w:p w14:paraId="3BD86DA9"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b) Biroul de combatere a infracțiunilor de corupție și de serviciu; </w:t>
      </w:r>
    </w:p>
    <w:p w14:paraId="78F3C0C3"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B. Serviciul pentru coordonarea activității în domeniile prioritare ale Ministerului Public, în cadrul cărora funcționează în prezent: </w:t>
      </w:r>
    </w:p>
    <w:p w14:paraId="3A36E6E9"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a) Biroul de combatere a criminalității </w:t>
      </w:r>
      <w:proofErr w:type="spellStart"/>
      <w:r w:rsidRPr="003F3C8A">
        <w:rPr>
          <w:rFonts w:ascii="Arial" w:eastAsia="Arial Narrow" w:hAnsi="Arial" w:cs="Arial"/>
          <w:bCs/>
          <w:color w:val="3A003A"/>
        </w:rPr>
        <w:t>economico</w:t>
      </w:r>
      <w:proofErr w:type="spellEnd"/>
      <w:r w:rsidRPr="003F3C8A">
        <w:rPr>
          <w:rFonts w:ascii="Arial" w:eastAsia="Arial Narrow" w:hAnsi="Arial" w:cs="Arial"/>
          <w:bCs/>
          <w:color w:val="3A003A"/>
        </w:rPr>
        <w:t xml:space="preserve">-financiare; </w:t>
      </w:r>
    </w:p>
    <w:p w14:paraId="67454C0A"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b) Biroul de combatere a infracțiunilor informatice; </w:t>
      </w:r>
    </w:p>
    <w:p w14:paraId="6882FBD7"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c) Biroul de combatere a infracțiunilor de mediu; </w:t>
      </w:r>
    </w:p>
    <w:p w14:paraId="040449A4"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d) Biroul de combatere a infracțiunilor din domeniul drepturilor de proprietate intelectuală; </w:t>
      </w:r>
    </w:p>
    <w:p w14:paraId="47943033"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De asemenea, într-o lume în permanentă schimbare, cu o dinamică și o adaptabilitate tot mai crescute ale mediului infracțional, Ministerul Public are nevoie, pentru realizarea rolului constituțional care i-a fost atribuit, de resurse umane specializate și de dotări materiale și tehnice moderne, în acord cu dezvoltările tehnologice actuale.</w:t>
      </w:r>
    </w:p>
    <w:p w14:paraId="1B09E7DA"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Ca atare, au fost reorganizate sau înființate compartimente, cu atribuții în sprijinirea activității de urmărire penală. </w:t>
      </w:r>
    </w:p>
    <w:p w14:paraId="66104912"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Astfel, a fost reorganizat Serviciul tehnic, care funcționează în prezent în subordinea directă a procurorului general al Parchetului de pe lângă Înalta Curte de Casație și Justiție, în cadrul căruia au fost create trei compartimente: a) Compartimentul </w:t>
      </w:r>
      <w:r w:rsidRPr="003F3C8A">
        <w:rPr>
          <w:rFonts w:ascii="Arial" w:eastAsia="Arial Narrow" w:hAnsi="Arial" w:cs="Arial"/>
          <w:bCs/>
          <w:color w:val="3A003A"/>
        </w:rPr>
        <w:lastRenderedPageBreak/>
        <w:t>telecomunicații; b) Compartimentul tehnic; c) Compartimentul analiză și investigații financiare.</w:t>
      </w:r>
    </w:p>
    <w:p w14:paraId="19D01E32" w14:textId="77777777" w:rsidR="00867426" w:rsidRPr="003F3C8A" w:rsidRDefault="00867426" w:rsidP="003F3C8A">
      <w:pPr>
        <w:tabs>
          <w:tab w:val="left" w:pos="709"/>
        </w:tabs>
        <w:spacing w:before="0"/>
        <w:ind w:left="0" w:right="0" w:firstLine="709"/>
        <w:rPr>
          <w:rFonts w:ascii="Arial" w:eastAsia="Arial Narrow" w:hAnsi="Arial" w:cs="Arial"/>
          <w:bCs/>
          <w:color w:val="3A003A"/>
        </w:rPr>
      </w:pPr>
      <w:r w:rsidRPr="003F3C8A">
        <w:rPr>
          <w:rFonts w:ascii="Arial" w:eastAsia="Arial Narrow" w:hAnsi="Arial" w:cs="Arial"/>
          <w:bCs/>
          <w:color w:val="3A003A"/>
        </w:rPr>
        <w:t xml:space="preserve">De asemenea, a fost înființat Biroul de coordonare a activităților tehnice de specialitate, care funcționează în subordinea directă a procurorului general al Parchetului de pe lângă Înalta Curte de Casație și Justiție, și care urmează să coordoneze activitatea specialiștilor în domeniul </w:t>
      </w:r>
      <w:proofErr w:type="spellStart"/>
      <w:r w:rsidRPr="003F3C8A">
        <w:rPr>
          <w:rFonts w:ascii="Arial" w:eastAsia="Arial Narrow" w:hAnsi="Arial" w:cs="Arial"/>
          <w:bCs/>
          <w:color w:val="3A003A"/>
        </w:rPr>
        <w:t>economico</w:t>
      </w:r>
      <w:proofErr w:type="spellEnd"/>
      <w:r w:rsidRPr="003F3C8A">
        <w:rPr>
          <w:rFonts w:ascii="Arial" w:eastAsia="Arial Narrow" w:hAnsi="Arial" w:cs="Arial"/>
          <w:bCs/>
          <w:color w:val="3A003A"/>
        </w:rPr>
        <w:t>-financiar, vamal, informatic, al analizei, prelucrării și valorificării informațiilor, în percheziții informatice, precum și în alte domenii, în cadrul căruia au fost create două compartimente: a) Compartimentul de percheziții informatice; b) Compartimentul specialiști.</w:t>
      </w:r>
    </w:p>
    <w:p w14:paraId="15FE2B55" w14:textId="77777777" w:rsidR="005500F8" w:rsidRPr="003F3C8A" w:rsidRDefault="005500F8" w:rsidP="003F3C8A">
      <w:pPr>
        <w:tabs>
          <w:tab w:val="left" w:pos="709"/>
        </w:tabs>
        <w:spacing w:before="0"/>
        <w:ind w:left="0" w:right="0" w:firstLine="709"/>
        <w:rPr>
          <w:rFonts w:ascii="Arial" w:eastAsia="Arial Narrow" w:hAnsi="Arial" w:cs="Arial"/>
          <w:bCs/>
          <w:color w:val="3A003A"/>
        </w:rPr>
      </w:pPr>
    </w:p>
    <w:p w14:paraId="3FB831BD" w14:textId="3BAE436F" w:rsidR="00E000D9" w:rsidRPr="003F3C8A" w:rsidRDefault="00E000D9" w:rsidP="003F3C8A">
      <w:pPr>
        <w:shd w:val="clear" w:color="auto" w:fill="FFFFFF"/>
        <w:tabs>
          <w:tab w:val="left" w:pos="993"/>
          <w:tab w:val="left" w:pos="8640"/>
        </w:tabs>
        <w:spacing w:before="0"/>
        <w:ind w:right="0" w:firstLine="709"/>
        <w:rPr>
          <w:rFonts w:ascii="Arial" w:eastAsia="Arial Narrow" w:hAnsi="Arial" w:cs="Arial"/>
          <w:color w:val="3A003A"/>
        </w:rPr>
      </w:pPr>
      <w:r w:rsidRPr="003F3C8A">
        <w:rPr>
          <w:rFonts w:ascii="Arial" w:eastAsia="Arial Narrow" w:hAnsi="Arial" w:cs="Arial"/>
          <w:b/>
          <w:bCs/>
          <w:i/>
          <w:iCs/>
          <w:color w:val="3A003A"/>
        </w:rPr>
        <w:t>●</w:t>
      </w:r>
      <w:r w:rsidRPr="003F3C8A">
        <w:rPr>
          <w:rFonts w:ascii="Arial" w:eastAsia="Arial Narrow" w:hAnsi="Arial" w:cs="Arial"/>
          <w:color w:val="3A003A"/>
        </w:rPr>
        <w:t xml:space="preserve"> </w:t>
      </w:r>
      <w:r w:rsidRPr="003F3C8A">
        <w:rPr>
          <w:rFonts w:ascii="Arial" w:eastAsia="Arial Narrow" w:hAnsi="Arial" w:cs="Arial"/>
          <w:i/>
          <w:iCs/>
          <w:color w:val="3A003A"/>
        </w:rPr>
        <w:t xml:space="preserve">implementarea prin ordin al procurorului general al Parchetului de pe lângă Înalta Curte de Casație și Justiție a metodologiilor de lucru dezvoltate în materia investigării infracțiunilor de evaziune fiscală și a infracțiunilor de mediu, precum și în privința efectuării investigațiilor financiare paralele, urmărește să dinamizeze activitatea de investigare a acestor forme complexe de criminalitate, prin oferirea unor instrumente adecvate procurorilor, indiferent de gradul de specializare a acestora, precum și </w:t>
      </w:r>
      <w:r w:rsidR="00252BC2">
        <w:rPr>
          <w:rFonts w:ascii="Arial" w:eastAsia="Arial Narrow" w:hAnsi="Arial" w:cs="Arial"/>
          <w:i/>
          <w:iCs/>
          <w:color w:val="3A003A"/>
        </w:rPr>
        <w:t xml:space="preserve">o </w:t>
      </w:r>
      <w:r w:rsidRPr="003F3C8A">
        <w:rPr>
          <w:rFonts w:ascii="Arial" w:eastAsia="Arial Narrow" w:hAnsi="Arial" w:cs="Arial"/>
          <w:i/>
          <w:iCs/>
          <w:color w:val="3A003A"/>
        </w:rPr>
        <w:t>abordare unitară în practica unităților de parchet</w:t>
      </w:r>
      <w:r w:rsidRPr="003F3C8A">
        <w:rPr>
          <w:rFonts w:ascii="Arial" w:eastAsia="Arial Narrow" w:hAnsi="Arial" w:cs="Arial"/>
          <w:color w:val="3A003A"/>
        </w:rPr>
        <w:t>.</w:t>
      </w:r>
    </w:p>
    <w:p w14:paraId="1858E472" w14:textId="77777777" w:rsidR="00E000D9" w:rsidRPr="003F3C8A" w:rsidRDefault="00E000D9" w:rsidP="003F3C8A">
      <w:pPr>
        <w:tabs>
          <w:tab w:val="left" w:pos="1418"/>
          <w:tab w:val="left" w:pos="8640"/>
        </w:tabs>
        <w:ind w:right="0" w:firstLine="709"/>
        <w:rPr>
          <w:rFonts w:ascii="Arial" w:eastAsia="Arial Narrow" w:hAnsi="Arial" w:cs="Arial"/>
          <w:color w:val="3A003A"/>
        </w:rPr>
      </w:pPr>
      <w:r w:rsidRPr="003F3C8A">
        <w:rPr>
          <w:rFonts w:ascii="Arial" w:eastAsia="Arial Narrow" w:hAnsi="Arial" w:cs="Arial"/>
          <w:color w:val="3A003A"/>
        </w:rPr>
        <w:t>Actuala abordare a conducerii Ministerului Public reflectă obiectivele Strategiei naționale în domeniul criminalității organizate și ale Strategiei naționale anticorupție, fiind totodată în acord cu Ciclul de politici elaborat de EUROPOL în baza propunerilor SOCTA, cu standardele Grupului de Acțiune Financiară Internațională și cu recomandările MONEYVAL.</w:t>
      </w:r>
    </w:p>
    <w:p w14:paraId="2540B984" w14:textId="77777777" w:rsidR="00E000D9" w:rsidRPr="003F3C8A" w:rsidRDefault="00E000D9" w:rsidP="003F3C8A">
      <w:pPr>
        <w:tabs>
          <w:tab w:val="left" w:pos="1418"/>
          <w:tab w:val="left" w:pos="8640"/>
        </w:tabs>
        <w:ind w:right="0" w:firstLine="709"/>
        <w:rPr>
          <w:rFonts w:ascii="Arial" w:eastAsia="Arial Narrow" w:hAnsi="Arial" w:cs="Arial"/>
          <w:color w:val="3A003A"/>
        </w:rPr>
      </w:pPr>
      <w:r w:rsidRPr="003F3C8A">
        <w:rPr>
          <w:rFonts w:ascii="Arial" w:eastAsia="Arial Narrow" w:hAnsi="Arial" w:cs="Arial"/>
          <w:color w:val="3A003A"/>
        </w:rPr>
        <w:t xml:space="preserve">Întărirea capacității de investigație presupune </w:t>
      </w:r>
      <w:proofErr w:type="spellStart"/>
      <w:r w:rsidRPr="003F3C8A">
        <w:rPr>
          <w:rFonts w:ascii="Arial" w:eastAsia="Arial Narrow" w:hAnsi="Arial" w:cs="Arial"/>
          <w:color w:val="3A003A"/>
        </w:rPr>
        <w:t>prioritizarea</w:t>
      </w:r>
      <w:proofErr w:type="spellEnd"/>
      <w:r w:rsidRPr="003F3C8A">
        <w:rPr>
          <w:rFonts w:ascii="Arial" w:eastAsia="Arial Narrow" w:hAnsi="Arial" w:cs="Arial"/>
          <w:color w:val="3A003A"/>
        </w:rPr>
        <w:t xml:space="preserve"> imediată a obiectivelor de creștere a capacității de identificare și confiscare a produsului infracțiunii, optimizarea și creșterea gradului de instituire și verificare a măsurilor asiguratorii, cu accent asupra respectării dreptului de proprietate, în componenta dreptului de a dispune, respectiv a dreptului la un proces echitabil, în componenta duratei rezonabile a procedurilor, îmbunătățirea capacității de colectare eficientă a datelor din mediul infracțional și necesitatea adaptării capabilităților  la noile tehnologii de comunicare criptată. La acestea se adaugă necesitatea consolidării modului de abordare a domeniului activelor speciale, cum ar fi </w:t>
      </w:r>
      <w:proofErr w:type="spellStart"/>
      <w:r w:rsidRPr="003F3C8A">
        <w:rPr>
          <w:rFonts w:ascii="Arial" w:eastAsia="Arial Narrow" w:hAnsi="Arial" w:cs="Arial"/>
          <w:color w:val="3A003A"/>
        </w:rPr>
        <w:t>criptomonedele</w:t>
      </w:r>
      <w:proofErr w:type="spellEnd"/>
      <w:r w:rsidRPr="003F3C8A">
        <w:rPr>
          <w:rFonts w:ascii="Arial" w:eastAsia="Arial Narrow" w:hAnsi="Arial" w:cs="Arial"/>
          <w:color w:val="3A003A"/>
        </w:rPr>
        <w:t xml:space="preserve"> și bunurile aflate în jurisdicții </w:t>
      </w:r>
      <w:proofErr w:type="spellStart"/>
      <w:r w:rsidRPr="003F3C8A">
        <w:rPr>
          <w:rFonts w:ascii="Arial" w:eastAsia="Arial Narrow" w:hAnsi="Arial" w:cs="Arial"/>
          <w:color w:val="3A003A"/>
        </w:rPr>
        <w:t>offshore</w:t>
      </w:r>
      <w:proofErr w:type="spellEnd"/>
      <w:r w:rsidRPr="003F3C8A">
        <w:rPr>
          <w:rFonts w:ascii="Arial" w:eastAsia="Arial Narrow" w:hAnsi="Arial" w:cs="Arial"/>
          <w:color w:val="3A003A"/>
        </w:rPr>
        <w:t>.</w:t>
      </w:r>
    </w:p>
    <w:p w14:paraId="465C2042" w14:textId="33603A77" w:rsidR="002C3A2D" w:rsidRPr="003F3C8A" w:rsidRDefault="007474C8" w:rsidP="003F3C8A">
      <w:pPr>
        <w:tabs>
          <w:tab w:val="left" w:pos="1440"/>
        </w:tabs>
        <w:ind w:right="0" w:firstLine="709"/>
        <w:rPr>
          <w:rFonts w:ascii="Arial" w:eastAsia="Arial Narrow" w:hAnsi="Arial" w:cs="Arial"/>
          <w:i/>
          <w:iCs/>
          <w:color w:val="3A003A"/>
        </w:rPr>
      </w:pPr>
      <w:r w:rsidRPr="003F3C8A">
        <w:rPr>
          <w:rFonts w:ascii="Arial" w:eastAsia="Arial Narrow" w:hAnsi="Arial" w:cs="Arial"/>
          <w:b/>
          <w:bCs/>
          <w:i/>
          <w:iCs/>
          <w:color w:val="3A003A"/>
        </w:rPr>
        <w:t xml:space="preserve">● </w:t>
      </w:r>
      <w:r w:rsidRPr="003F3C8A">
        <w:rPr>
          <w:rFonts w:ascii="Arial" w:eastAsia="Arial Narrow" w:hAnsi="Arial" w:cs="Arial"/>
          <w:i/>
          <w:iCs/>
          <w:color w:val="3A003A"/>
          <w:highlight w:val="white"/>
        </w:rPr>
        <w:t xml:space="preserve">În vederea îmbunătățirii eficienței și celerității activității de urmărire penală, </w:t>
      </w:r>
      <w:r w:rsidR="009A5F40" w:rsidRPr="003F3C8A">
        <w:rPr>
          <w:rFonts w:ascii="Arial" w:eastAsia="Arial Narrow" w:hAnsi="Arial" w:cs="Arial"/>
          <w:i/>
          <w:iCs/>
          <w:color w:val="3A003A"/>
        </w:rPr>
        <w:t>l</w:t>
      </w:r>
      <w:r w:rsidRPr="003F3C8A">
        <w:rPr>
          <w:rFonts w:ascii="Arial" w:eastAsia="Arial Narrow" w:hAnsi="Arial" w:cs="Arial"/>
          <w:i/>
          <w:iCs/>
          <w:color w:val="3A003A"/>
        </w:rPr>
        <w:t xml:space="preserve">a finalul anului 2023 a fost implementată la nivelul Ministerului Public aplicația informatică </w:t>
      </w:r>
      <w:r w:rsidR="009A5F40" w:rsidRPr="003F3C8A">
        <w:rPr>
          <w:rFonts w:ascii="Arial" w:eastAsia="Arial Narrow" w:hAnsi="Arial" w:cs="Arial"/>
          <w:i/>
          <w:iCs/>
          <w:color w:val="3A003A"/>
        </w:rPr>
        <w:t xml:space="preserve">SICCAP </w:t>
      </w:r>
      <w:r w:rsidRPr="003F3C8A">
        <w:rPr>
          <w:rFonts w:ascii="Arial" w:eastAsia="Arial Narrow" w:hAnsi="Arial" w:cs="Arial"/>
          <w:i/>
          <w:iCs/>
          <w:color w:val="3A003A"/>
        </w:rPr>
        <w:t xml:space="preserve">care cuantifică complexitatea activității desfășurate de procurori. </w:t>
      </w:r>
    </w:p>
    <w:p w14:paraId="02FC4A84" w14:textId="0CC395F2" w:rsidR="007474C8" w:rsidRPr="003F3C8A" w:rsidRDefault="007474C8" w:rsidP="003F3C8A">
      <w:pPr>
        <w:tabs>
          <w:tab w:val="left" w:pos="1440"/>
        </w:tabs>
        <w:ind w:right="0" w:firstLine="709"/>
        <w:rPr>
          <w:rFonts w:ascii="Arial" w:eastAsia="Arial Narrow" w:hAnsi="Arial" w:cs="Arial"/>
          <w:color w:val="3A003A"/>
        </w:rPr>
      </w:pPr>
      <w:r w:rsidRPr="003F3C8A">
        <w:rPr>
          <w:rFonts w:ascii="Arial" w:eastAsia="Arial Narrow" w:hAnsi="Arial" w:cs="Arial"/>
          <w:color w:val="3A003A"/>
        </w:rPr>
        <w:t xml:space="preserve">Utilizarea acestei aplicații va oferi o imagine mult mai clară asupra sistemului, iar deciziile de echilibrare a volumului de muncă vor putea fi fundamentate nu numai pe încărcătura scriptică reprezentată de numărul de cauze penale, ci </w:t>
      </w:r>
      <w:proofErr w:type="spellStart"/>
      <w:r w:rsidRPr="003F3C8A">
        <w:rPr>
          <w:rFonts w:ascii="Arial" w:eastAsia="Arial Narrow" w:hAnsi="Arial" w:cs="Arial"/>
          <w:color w:val="3A003A"/>
        </w:rPr>
        <w:t>şi</w:t>
      </w:r>
      <w:proofErr w:type="spellEnd"/>
      <w:r w:rsidRPr="003F3C8A">
        <w:rPr>
          <w:rFonts w:ascii="Arial" w:eastAsia="Arial Narrow" w:hAnsi="Arial" w:cs="Arial"/>
          <w:color w:val="3A003A"/>
        </w:rPr>
        <w:t xml:space="preserve"> pe complexitatea </w:t>
      </w:r>
      <w:proofErr w:type="spellStart"/>
      <w:r w:rsidRPr="003F3C8A">
        <w:rPr>
          <w:rFonts w:ascii="Arial" w:eastAsia="Arial Narrow" w:hAnsi="Arial" w:cs="Arial"/>
          <w:color w:val="3A003A"/>
        </w:rPr>
        <w:t>activităţii</w:t>
      </w:r>
      <w:proofErr w:type="spellEnd"/>
      <w:r w:rsidRPr="003F3C8A">
        <w:rPr>
          <w:rFonts w:ascii="Arial" w:eastAsia="Arial Narrow" w:hAnsi="Arial" w:cs="Arial"/>
          <w:color w:val="3A003A"/>
        </w:rPr>
        <w:t xml:space="preserve"> </w:t>
      </w:r>
      <w:proofErr w:type="spellStart"/>
      <w:r w:rsidRPr="003F3C8A">
        <w:rPr>
          <w:rFonts w:ascii="Arial" w:eastAsia="Arial Narrow" w:hAnsi="Arial" w:cs="Arial"/>
          <w:color w:val="3A003A"/>
        </w:rPr>
        <w:t>desfăşurate</w:t>
      </w:r>
      <w:proofErr w:type="spellEnd"/>
      <w:r w:rsidRPr="003F3C8A">
        <w:rPr>
          <w:rFonts w:ascii="Arial" w:eastAsia="Arial Narrow" w:hAnsi="Arial" w:cs="Arial"/>
          <w:color w:val="3A003A"/>
        </w:rPr>
        <w:t xml:space="preserve"> de un procuror sau de o unitate de parchet. În acest sistem, deciziile de management și alocările de resurse umane vor avea o fundamentare justă și vor ține seama de implicarea procurorilor în activitatea de urmărire penală, urmând a se evalua corect munca și a se crea premisele pentru luarea unor măsuri țintite pentru dinamizarea </w:t>
      </w:r>
      <w:proofErr w:type="spellStart"/>
      <w:r w:rsidRPr="003F3C8A">
        <w:rPr>
          <w:rFonts w:ascii="Arial" w:eastAsia="Arial Narrow" w:hAnsi="Arial" w:cs="Arial"/>
          <w:color w:val="3A003A"/>
        </w:rPr>
        <w:t>activităţii</w:t>
      </w:r>
      <w:proofErr w:type="spellEnd"/>
      <w:r w:rsidRPr="003F3C8A">
        <w:rPr>
          <w:rFonts w:ascii="Arial" w:eastAsia="Arial Narrow" w:hAnsi="Arial" w:cs="Arial"/>
          <w:color w:val="3A003A"/>
        </w:rPr>
        <w:t>.</w:t>
      </w:r>
    </w:p>
    <w:p w14:paraId="056ED3BD" w14:textId="14EF1C6D" w:rsidR="008B44CA" w:rsidRPr="003F3C8A" w:rsidRDefault="008B44CA" w:rsidP="003F3C8A">
      <w:pPr>
        <w:tabs>
          <w:tab w:val="left" w:pos="1440"/>
        </w:tabs>
        <w:ind w:right="0" w:firstLine="709"/>
        <w:rPr>
          <w:rFonts w:ascii="Arial" w:eastAsia="Arial Narrow" w:hAnsi="Arial" w:cs="Arial"/>
          <w:color w:val="3A003A"/>
          <w:highlight w:val="white"/>
        </w:rPr>
      </w:pPr>
      <w:r w:rsidRPr="003F3C8A">
        <w:rPr>
          <w:rFonts w:ascii="Arial" w:eastAsia="Arial Narrow" w:hAnsi="Arial" w:cs="Arial"/>
          <w:color w:val="3A003A"/>
        </w:rPr>
        <w:t xml:space="preserve">De asemenea, activitatea unităților de parchet va putea fi evaluată în primul rând în funcție de complexitatea activității desfășurare, iar noul sistem de statistică ar putea stimula orientarea activității parchetelor spre cauze complexe și spre aplicarea mai eficientă a principiului oportunității în raport cu cauzele simple, iar printr-o analiză </w:t>
      </w:r>
      <w:r w:rsidRPr="003F3C8A">
        <w:rPr>
          <w:rFonts w:ascii="Arial" w:eastAsia="Arial Narrow" w:hAnsi="Arial" w:cs="Arial"/>
          <w:color w:val="3A003A"/>
        </w:rPr>
        <w:lastRenderedPageBreak/>
        <w:t>aprofundată a informațiilor furnizare se va putea observa care sunt tendințele infracționale care generează cauze complexe la un moment dat.</w:t>
      </w:r>
    </w:p>
    <w:p w14:paraId="5892121F" w14:textId="77777777" w:rsidR="00E000D9" w:rsidRPr="003F3C8A" w:rsidRDefault="00E000D9" w:rsidP="003F3C8A">
      <w:pPr>
        <w:tabs>
          <w:tab w:val="left" w:pos="1418"/>
          <w:tab w:val="left" w:pos="8640"/>
        </w:tabs>
        <w:ind w:right="0" w:firstLine="709"/>
        <w:rPr>
          <w:rFonts w:ascii="Arial" w:eastAsia="Arial Narrow" w:hAnsi="Arial" w:cs="Arial"/>
          <w:i/>
          <w:iCs/>
          <w:color w:val="3A003A"/>
        </w:rPr>
      </w:pPr>
      <w:r w:rsidRPr="003F3C8A">
        <w:rPr>
          <w:rFonts w:ascii="Arial" w:eastAsia="Arial Narrow" w:hAnsi="Arial" w:cs="Arial"/>
          <w:b/>
          <w:bCs/>
          <w:i/>
          <w:iCs/>
          <w:color w:val="3A003A"/>
        </w:rPr>
        <w:t xml:space="preserve">● </w:t>
      </w:r>
      <w:r w:rsidRPr="003F3C8A">
        <w:rPr>
          <w:rFonts w:ascii="Arial" w:eastAsia="Arial Narrow" w:hAnsi="Arial" w:cs="Arial"/>
          <w:i/>
          <w:iCs/>
          <w:color w:val="3A003A"/>
        </w:rPr>
        <w:t>emiterea unui ordin prin care să fie stabilită o procedură unitară de preluare a cauzelor de către parchetele ierarhic superioare, care să permită o eficientizare a activității de urmărire penală pe baza unor criterii obiective și o utilizare uniformă a resurselor umane din cadrul Ministerului Public;</w:t>
      </w:r>
    </w:p>
    <w:p w14:paraId="76CE1982" w14:textId="77777777" w:rsidR="00E000D9" w:rsidRPr="003F3C8A" w:rsidRDefault="00E000D9" w:rsidP="003F3C8A">
      <w:pPr>
        <w:tabs>
          <w:tab w:val="left" w:pos="1418"/>
          <w:tab w:val="left" w:pos="8640"/>
        </w:tabs>
        <w:ind w:right="0" w:firstLine="709"/>
        <w:rPr>
          <w:rFonts w:ascii="Arial" w:eastAsia="Arial Narrow" w:hAnsi="Arial" w:cs="Arial"/>
          <w:i/>
          <w:iCs/>
          <w:color w:val="3A003A"/>
        </w:rPr>
      </w:pPr>
      <w:r w:rsidRPr="003F3C8A">
        <w:rPr>
          <w:rFonts w:ascii="Arial" w:eastAsia="Arial Narrow" w:hAnsi="Arial" w:cs="Arial"/>
          <w:b/>
          <w:bCs/>
          <w:i/>
          <w:iCs/>
          <w:color w:val="3A003A"/>
        </w:rPr>
        <w:t>●</w:t>
      </w:r>
      <w:r w:rsidRPr="003F3C8A">
        <w:rPr>
          <w:rFonts w:ascii="Arial" w:eastAsia="Arial Narrow" w:hAnsi="Arial" w:cs="Arial"/>
          <w:color w:val="3A003A"/>
        </w:rPr>
        <w:t xml:space="preserve"> </w:t>
      </w:r>
      <w:r w:rsidRPr="003F3C8A">
        <w:rPr>
          <w:rFonts w:ascii="Arial" w:eastAsia="Arial Narrow" w:hAnsi="Arial" w:cs="Arial"/>
          <w:i/>
          <w:iCs/>
          <w:color w:val="3A003A"/>
        </w:rPr>
        <w:t>realizarea în cursul anului 2024 a unui studiu de drept comparat privind incidența principiului oportunității urmăririi penale în legislația statelor europene, care să poată sta la baza unui proiect de act normativ referitor la implementarea acestui principiu și în dreptul penal intern.</w:t>
      </w:r>
    </w:p>
    <w:p w14:paraId="5B96E4AD" w14:textId="77777777" w:rsidR="002E363B" w:rsidRPr="003F3C8A" w:rsidRDefault="002E363B" w:rsidP="003F3C8A">
      <w:pPr>
        <w:tabs>
          <w:tab w:val="left" w:pos="1440"/>
        </w:tabs>
        <w:ind w:left="0" w:right="0"/>
        <w:rPr>
          <w:rFonts w:ascii="Arial" w:eastAsia="Arial Narrow" w:hAnsi="Arial" w:cs="Arial"/>
          <w:i/>
          <w:iCs/>
          <w:color w:val="3A003A"/>
          <w:highlight w:val="white"/>
        </w:rPr>
      </w:pPr>
    </w:p>
    <w:p w14:paraId="28FA7ABE" w14:textId="085ED72C" w:rsidR="002E363B" w:rsidRPr="003F3C8A" w:rsidRDefault="005500F8" w:rsidP="003F3C8A">
      <w:pPr>
        <w:tabs>
          <w:tab w:val="left" w:pos="0"/>
        </w:tabs>
        <w:ind w:left="0" w:right="0"/>
        <w:rPr>
          <w:rFonts w:ascii="Arial" w:eastAsia="Arial Narrow" w:hAnsi="Arial" w:cs="Arial"/>
          <w:b/>
          <w:bCs/>
          <w:color w:val="3A003A"/>
          <w:highlight w:val="white"/>
          <w:u w:val="single"/>
        </w:rPr>
      </w:pPr>
      <w:r w:rsidRPr="003F3C8A">
        <w:rPr>
          <w:rFonts w:ascii="Arial" w:eastAsia="Arial Narrow" w:hAnsi="Arial" w:cs="Arial"/>
          <w:b/>
          <w:bCs/>
          <w:color w:val="3A003A"/>
          <w:highlight w:val="white"/>
        </w:rPr>
        <w:tab/>
      </w:r>
      <w:r w:rsidR="002E363B" w:rsidRPr="003F3C8A">
        <w:rPr>
          <w:rFonts w:ascii="Arial" w:eastAsia="Arial Narrow" w:hAnsi="Arial" w:cs="Arial"/>
          <w:b/>
          <w:bCs/>
          <w:color w:val="3A003A"/>
          <w:highlight w:val="white"/>
          <w:u w:val="single"/>
        </w:rPr>
        <w:t>TRANSFORMAREA DIGITALĂ A MINISTERULUI PUBLIC</w:t>
      </w:r>
    </w:p>
    <w:p w14:paraId="676505FE" w14:textId="77777777" w:rsidR="002E363B" w:rsidRPr="003F3C8A" w:rsidRDefault="002E363B" w:rsidP="003F3C8A">
      <w:pPr>
        <w:tabs>
          <w:tab w:val="left" w:pos="1440"/>
        </w:tabs>
        <w:ind w:left="0" w:right="0"/>
        <w:rPr>
          <w:rFonts w:ascii="Arial" w:eastAsia="Arial Narrow" w:hAnsi="Arial" w:cs="Arial"/>
          <w:b/>
          <w:bCs/>
          <w:color w:val="3A003A"/>
          <w:highlight w:val="white"/>
          <w:u w:val="single"/>
        </w:rPr>
      </w:pPr>
    </w:p>
    <w:p w14:paraId="39D52313" w14:textId="77777777" w:rsidR="002E363B" w:rsidRPr="003F3C8A" w:rsidRDefault="002E363B" w:rsidP="003F3C8A">
      <w:pPr>
        <w:tabs>
          <w:tab w:val="left" w:pos="567"/>
          <w:tab w:val="left" w:pos="709"/>
        </w:tabs>
        <w:spacing w:before="0"/>
        <w:ind w:left="0" w:right="0" w:firstLine="709"/>
        <w:rPr>
          <w:rFonts w:ascii="Arial" w:eastAsia="Arial Narrow" w:hAnsi="Arial" w:cs="Arial"/>
        </w:rPr>
      </w:pPr>
      <w:r w:rsidRPr="003F3C8A">
        <w:rPr>
          <w:rFonts w:ascii="Arial" w:eastAsia="Arial Narrow" w:hAnsi="Arial" w:cs="Arial"/>
          <w:color w:val="3A003A"/>
          <w:highlight w:val="white"/>
        </w:rPr>
        <w:tab/>
      </w:r>
      <w:sdt>
        <w:sdtPr>
          <w:rPr>
            <w:rFonts w:ascii="Arial" w:hAnsi="Arial" w:cs="Arial"/>
          </w:rPr>
          <w:tag w:val="goog_rdk_65"/>
          <w:id w:val="-1244253989"/>
        </w:sdtPr>
        <w:sdtEndPr/>
        <w:sdtContent>
          <w:sdt>
            <w:sdtPr>
              <w:rPr>
                <w:rFonts w:ascii="Arial" w:hAnsi="Arial" w:cs="Arial"/>
              </w:rPr>
              <w:tag w:val="goog_rdk_64"/>
              <w:id w:val="1877190558"/>
            </w:sdtPr>
            <w:sdtEndPr/>
            <w:sdtContent>
              <w:r w:rsidRPr="003F3C8A">
                <w:rPr>
                  <w:rFonts w:ascii="Arial" w:eastAsia="Arial Narrow" w:hAnsi="Arial" w:cs="Arial"/>
                </w:rPr>
                <w:t>La nivelul parchetelor este imperios necesară implementarea unor soluții digitale menite să sprijine activitatea de urmărire penală nu doar dintr-o  perspectivă pur statistică, ci care să contribuie efectiv la eficientizarea acestei activității, în vederea asigurării unei justiții mai rapide și mai eficiente.</w:t>
              </w:r>
            </w:sdtContent>
          </w:sdt>
        </w:sdtContent>
      </w:sdt>
    </w:p>
    <w:sdt>
      <w:sdtPr>
        <w:rPr>
          <w:rFonts w:ascii="Arial" w:hAnsi="Arial" w:cs="Arial"/>
        </w:rPr>
        <w:tag w:val="goog_rdk_76"/>
        <w:id w:val="-1288109636"/>
      </w:sdtPr>
      <w:sdtEndPr/>
      <w:sdtContent>
        <w:p w14:paraId="40AF5A9B" w14:textId="77777777" w:rsidR="002E363B" w:rsidRPr="003F3C8A" w:rsidRDefault="00FC6A25" w:rsidP="003F3C8A">
          <w:pPr>
            <w:spacing w:before="0" w:line="276" w:lineRule="auto"/>
            <w:ind w:left="0" w:right="0" w:firstLine="720"/>
            <w:rPr>
              <w:rFonts w:ascii="Arial" w:eastAsia="Arial Narrow" w:hAnsi="Arial" w:cs="Arial"/>
            </w:rPr>
          </w:pPr>
          <w:sdt>
            <w:sdtPr>
              <w:rPr>
                <w:rFonts w:ascii="Arial" w:hAnsi="Arial" w:cs="Arial"/>
              </w:rPr>
              <w:tag w:val="goog_rdk_66"/>
              <w:id w:val="-1545660897"/>
            </w:sdtPr>
            <w:sdtEndPr/>
            <w:sdtContent>
              <w:r w:rsidR="002E363B" w:rsidRPr="003F3C8A">
                <w:rPr>
                  <w:rFonts w:ascii="Arial" w:eastAsia="Arial Narrow" w:hAnsi="Arial" w:cs="Arial"/>
                </w:rPr>
                <w:t xml:space="preserve">Plecând de la situația actuală a resurselor umane, precum și de la realitatea că această problemă nu poate găsi o rezolvare pe termen scurt, actuala conducere a definit transformarea digitală a Ministerului Public ca un </w:t>
              </w:r>
            </w:sdtContent>
          </w:sdt>
          <w:sdt>
            <w:sdtPr>
              <w:rPr>
                <w:rFonts w:ascii="Arial" w:hAnsi="Arial" w:cs="Arial"/>
              </w:rPr>
              <w:tag w:val="goog_rdk_67"/>
              <w:id w:val="-248591252"/>
            </w:sdtPr>
            <w:sdtEndPr/>
            <w:sdtContent>
              <w:r w:rsidR="002E363B" w:rsidRPr="003F3C8A">
                <w:rPr>
                  <w:rFonts w:ascii="Arial" w:eastAsia="Arial Narrow" w:hAnsi="Arial" w:cs="Arial"/>
                </w:rPr>
                <w:t xml:space="preserve">obiectiv prioritar de importanță deosebită, </w:t>
              </w:r>
            </w:sdtContent>
          </w:sdt>
          <w:sdt>
            <w:sdtPr>
              <w:rPr>
                <w:rFonts w:ascii="Arial" w:hAnsi="Arial" w:cs="Arial"/>
              </w:rPr>
              <w:tag w:val="goog_rdk_68"/>
              <w:id w:val="-1040594066"/>
            </w:sdtPr>
            <w:sdtEndPr/>
            <w:sdtContent>
              <w:r w:rsidR="002E363B" w:rsidRPr="003F3C8A">
                <w:rPr>
                  <w:rFonts w:ascii="Arial" w:eastAsia="Arial Narrow" w:hAnsi="Arial" w:cs="Arial"/>
                  <w:color w:val="3A003A"/>
                </w:rPr>
                <w:t xml:space="preserve"> fiind în concordanță cu obiectivele principale ale Strategiei naționale privind dezvoltarea sistemului judiciar</w:t>
              </w:r>
            </w:sdtContent>
          </w:sdt>
          <w:sdt>
            <w:sdtPr>
              <w:rPr>
                <w:rFonts w:ascii="Arial" w:hAnsi="Arial" w:cs="Arial"/>
              </w:rPr>
              <w:tag w:val="goog_rdk_69"/>
              <w:id w:val="-1505277851"/>
            </w:sdtPr>
            <w:sdtEndPr/>
            <w:sdtContent>
              <w:r w:rsidR="002E363B" w:rsidRPr="003F3C8A">
                <w:rPr>
                  <w:rFonts w:ascii="Arial" w:eastAsia="Arial Narrow" w:hAnsi="Arial" w:cs="Arial"/>
                </w:rPr>
                <w:t xml:space="preserve">. </w:t>
              </w:r>
            </w:sdtContent>
          </w:sdt>
          <w:sdt>
            <w:sdtPr>
              <w:rPr>
                <w:rFonts w:ascii="Arial" w:hAnsi="Arial" w:cs="Arial"/>
              </w:rPr>
              <w:tag w:val="goog_rdk_70"/>
              <w:id w:val="-1471750462"/>
            </w:sdtPr>
            <w:sdtEndPr/>
            <w:sdtContent>
              <w:r w:rsidR="002E363B" w:rsidRPr="00252BC2">
                <w:rPr>
                  <w:rFonts w:ascii="Arial" w:eastAsia="Arial Narrow" w:hAnsi="Arial" w:cs="Arial"/>
                </w:rPr>
                <w:t>F</w:t>
              </w:r>
            </w:sdtContent>
          </w:sdt>
          <w:sdt>
            <w:sdtPr>
              <w:rPr>
                <w:rFonts w:ascii="Arial" w:hAnsi="Arial" w:cs="Arial"/>
              </w:rPr>
              <w:tag w:val="goog_rdk_71"/>
              <w:id w:val="355240565"/>
            </w:sdtPr>
            <w:sdtEndPr/>
            <w:sdtContent>
              <w:r w:rsidR="002E363B" w:rsidRPr="003F3C8A">
                <w:rPr>
                  <w:rFonts w:ascii="Arial" w:eastAsia="Arial Narrow" w:hAnsi="Arial" w:cs="Arial"/>
                </w:rPr>
                <w:t>inalitatea acestui proces vizează folosirea eficientă a resurselor materiale și umane, automatizarea proceselor, fluidizarea fluxurilor de lucru,</w:t>
              </w:r>
            </w:sdtContent>
          </w:sdt>
          <w:sdt>
            <w:sdtPr>
              <w:rPr>
                <w:rFonts w:ascii="Arial" w:hAnsi="Arial" w:cs="Arial"/>
              </w:rPr>
              <w:tag w:val="goog_rdk_72"/>
              <w:id w:val="-101268640"/>
            </w:sdtPr>
            <w:sdtEndPr/>
            <w:sdtContent>
              <w:r w:rsidR="002E363B" w:rsidRPr="003F3C8A">
                <w:rPr>
                  <w:rFonts w:ascii="Arial" w:eastAsia="Arial" w:hAnsi="Arial" w:cs="Arial"/>
                </w:rPr>
                <w:t xml:space="preserve"> eliminarea birocrației, creșterea transparenței intra-instituționale și asigurarea unui circuit rapid de transmitere a informației de interes între toate structurile de parchet</w:t>
              </w:r>
            </w:sdtContent>
          </w:sdt>
          <w:sdt>
            <w:sdtPr>
              <w:rPr>
                <w:rFonts w:ascii="Arial" w:hAnsi="Arial" w:cs="Arial"/>
              </w:rPr>
              <w:tag w:val="goog_rdk_73"/>
              <w:id w:val="-1843622809"/>
            </w:sdtPr>
            <w:sdtEndPr/>
            <w:sdtContent>
              <w:r w:rsidR="002E363B" w:rsidRPr="003F3C8A">
                <w:rPr>
                  <w:rFonts w:ascii="Arial" w:eastAsia="Arial Narrow" w:hAnsi="Arial" w:cs="Arial"/>
                </w:rPr>
                <w:t xml:space="preserve">. </w:t>
              </w:r>
            </w:sdtContent>
          </w:sdt>
          <w:sdt>
            <w:sdtPr>
              <w:rPr>
                <w:rFonts w:ascii="Arial" w:hAnsi="Arial" w:cs="Arial"/>
              </w:rPr>
              <w:tag w:val="goog_rdk_74"/>
              <w:id w:val="-1283419223"/>
            </w:sdtPr>
            <w:sdtEndPr/>
            <w:sdtContent>
              <w:r w:rsidR="002E363B" w:rsidRPr="003F3C8A">
                <w:rPr>
                  <w:rFonts w:ascii="Arial" w:eastAsia="Arial Narrow" w:hAnsi="Arial" w:cs="Arial"/>
                </w:rPr>
                <w:t xml:space="preserve">Procesul de digitalizare se va desfășura într-un ritm susținut și va fi ireversibil. </w:t>
              </w:r>
            </w:sdtContent>
          </w:sdt>
          <w:sdt>
            <w:sdtPr>
              <w:rPr>
                <w:rFonts w:ascii="Arial" w:hAnsi="Arial" w:cs="Arial"/>
              </w:rPr>
              <w:tag w:val="goog_rdk_75"/>
              <w:id w:val="263350416"/>
              <w:showingPlcHdr/>
            </w:sdtPr>
            <w:sdtEndPr/>
            <w:sdtContent>
              <w:r w:rsidR="002E363B" w:rsidRPr="003F3C8A">
                <w:rPr>
                  <w:rFonts w:ascii="Arial" w:hAnsi="Arial" w:cs="Arial"/>
                </w:rPr>
                <w:t xml:space="preserve">     </w:t>
              </w:r>
            </w:sdtContent>
          </w:sdt>
        </w:p>
      </w:sdtContent>
    </w:sdt>
    <w:sdt>
      <w:sdtPr>
        <w:rPr>
          <w:rFonts w:ascii="Arial" w:hAnsi="Arial" w:cs="Arial"/>
        </w:rPr>
        <w:tag w:val="goog_rdk_85"/>
        <w:id w:val="2016410107"/>
      </w:sdtPr>
      <w:sdtEndPr/>
      <w:sdtContent>
        <w:sdt>
          <w:sdtPr>
            <w:rPr>
              <w:rFonts w:ascii="Arial" w:hAnsi="Arial" w:cs="Arial"/>
            </w:rPr>
            <w:tag w:val="goog_rdk_81"/>
            <w:id w:val="-541209433"/>
          </w:sdtPr>
          <w:sdtEndPr/>
          <w:sdtContent>
            <w:p w14:paraId="2233C9D2" w14:textId="769D22E0" w:rsidR="002E363B" w:rsidRPr="003927EA" w:rsidRDefault="002E363B" w:rsidP="003927EA">
              <w:pPr>
                <w:spacing w:before="0" w:line="276" w:lineRule="auto"/>
                <w:ind w:left="0" w:right="0" w:firstLine="720"/>
                <w:rPr>
                  <w:rFonts w:ascii="Arial" w:hAnsi="Arial" w:cs="Arial"/>
                </w:rPr>
              </w:pPr>
              <w:r w:rsidRPr="003F3C8A">
                <w:rPr>
                  <w:rFonts w:ascii="Arial" w:eastAsia="Arial" w:hAnsi="Arial" w:cs="Arial"/>
                </w:rPr>
                <w:t>În anul 2023 au fost dezvoltate și operaționalizate mai multe aplicații și sisteme informatice, menite să asigure treptat un nivel de digitalizare completă a activității Ministerului Public:</w:t>
              </w:r>
            </w:p>
            <w:p w14:paraId="186109E1" w14:textId="343FE94F" w:rsidR="00145C13" w:rsidRPr="009D0551" w:rsidRDefault="00CA7020" w:rsidP="003F3C8A">
              <w:pPr>
                <w:tabs>
                  <w:tab w:val="left" w:pos="1440"/>
                </w:tabs>
                <w:ind w:right="0" w:firstLine="709"/>
                <w:rPr>
                  <w:rFonts w:ascii="Arial" w:eastAsia="Arial Narrow" w:hAnsi="Arial" w:cs="Arial"/>
                  <w:b/>
                  <w:bCs/>
                  <w:i/>
                  <w:iCs/>
                </w:rPr>
              </w:pPr>
              <w:r w:rsidRPr="009D0551">
                <w:rPr>
                  <w:rFonts w:ascii="Arial" w:eastAsia="Arial Narrow" w:hAnsi="Arial" w:cs="Arial"/>
                  <w:b/>
                  <w:bCs/>
                  <w:i/>
                  <w:iCs/>
                </w:rPr>
                <w:t xml:space="preserve">● </w:t>
              </w:r>
              <w:r w:rsidR="00145C13" w:rsidRPr="009D0551">
                <w:rPr>
                  <w:rFonts w:ascii="Arial" w:eastAsia="Arial Narrow" w:hAnsi="Arial" w:cs="Arial"/>
                  <w:b/>
                  <w:bCs/>
                </w:rPr>
                <w:t>Regândirea activității statistice</w:t>
              </w:r>
            </w:p>
            <w:p w14:paraId="79895D8B" w14:textId="149EF6CC" w:rsidR="00CA7020" w:rsidRPr="003F3C8A" w:rsidRDefault="00145C13" w:rsidP="003F3C8A">
              <w:pPr>
                <w:tabs>
                  <w:tab w:val="left" w:pos="1440"/>
                </w:tabs>
                <w:ind w:right="0" w:firstLine="709"/>
                <w:rPr>
                  <w:rFonts w:ascii="Arial" w:eastAsia="Arial Narrow" w:hAnsi="Arial" w:cs="Arial"/>
                  <w:i/>
                  <w:iCs/>
                  <w:color w:val="3A003A"/>
                </w:rPr>
              </w:pPr>
              <w:r w:rsidRPr="003F3C8A">
                <w:rPr>
                  <w:rFonts w:ascii="Arial" w:eastAsia="Arial Narrow" w:hAnsi="Arial" w:cs="Arial"/>
                  <w:i/>
                  <w:iCs/>
                  <w:color w:val="3A003A"/>
                </w:rPr>
                <w:t>A</w:t>
              </w:r>
              <w:r w:rsidR="00CA7020" w:rsidRPr="003F3C8A">
                <w:rPr>
                  <w:rFonts w:ascii="Arial" w:eastAsia="Arial Narrow" w:hAnsi="Arial" w:cs="Arial"/>
                  <w:i/>
                  <w:iCs/>
                  <w:color w:val="3A003A"/>
                </w:rPr>
                <w:t xml:space="preserve">vând în vedere atributul pe care îl are Parchetul de pe lângă Înalta Curte de Casație și Justiție în coordonarea activității celorlalte unități de parchet din subordine, în cursul anului 2023, s-a luat măsura extinderii aplicației ECRIS - National </w:t>
              </w:r>
              <w:proofErr w:type="spellStart"/>
              <w:r w:rsidR="00CA7020" w:rsidRPr="003F3C8A">
                <w:rPr>
                  <w:rFonts w:ascii="Arial" w:eastAsia="Arial Narrow" w:hAnsi="Arial" w:cs="Arial"/>
                  <w:i/>
                  <w:iCs/>
                  <w:color w:val="3A003A"/>
                </w:rPr>
                <w:t>Repository</w:t>
              </w:r>
              <w:proofErr w:type="spellEnd"/>
              <w:r w:rsidR="00CA7020" w:rsidRPr="003F3C8A">
                <w:rPr>
                  <w:rFonts w:ascii="Arial" w:eastAsia="Arial Narrow" w:hAnsi="Arial" w:cs="Arial"/>
                  <w:i/>
                  <w:iCs/>
                  <w:color w:val="3A003A"/>
                </w:rPr>
                <w:t xml:space="preserve">. </w:t>
              </w:r>
            </w:p>
            <w:p w14:paraId="25D68EA4" w14:textId="77777777" w:rsidR="00CA7020" w:rsidRPr="003F3C8A" w:rsidRDefault="00CA7020" w:rsidP="003F3C8A">
              <w:pPr>
                <w:tabs>
                  <w:tab w:val="left" w:pos="1418"/>
                </w:tabs>
                <w:ind w:right="0" w:firstLine="709"/>
                <w:rPr>
                  <w:rFonts w:ascii="Arial" w:eastAsia="Arial Narrow" w:hAnsi="Arial" w:cs="Arial"/>
                  <w:color w:val="3A003A"/>
                  <w:highlight w:val="white"/>
                </w:rPr>
              </w:pPr>
              <w:r w:rsidRPr="003F3C8A">
                <w:rPr>
                  <w:rFonts w:ascii="Arial" w:eastAsia="Arial Narrow" w:hAnsi="Arial" w:cs="Arial"/>
                  <w:color w:val="3A003A"/>
                  <w:highlight w:val="white"/>
                </w:rPr>
                <w:t xml:space="preserve">Soluția informatică dezvoltată va permite </w:t>
              </w:r>
              <w:r w:rsidRPr="003F3C8A">
                <w:rPr>
                  <w:rFonts w:ascii="Arial" w:eastAsia="Arial Narrow" w:hAnsi="Arial" w:cs="Arial"/>
                  <w:color w:val="3A003A"/>
                </w:rPr>
                <w:t xml:space="preserve">degrevarea procurorilor de activitățile administrative aferente sistemului informațional, care implică raportările de date și informații, precum și </w:t>
              </w:r>
              <w:r w:rsidRPr="003F3C8A">
                <w:rPr>
                  <w:rFonts w:ascii="Arial" w:eastAsia="Arial Narrow" w:hAnsi="Arial" w:cs="Arial"/>
                  <w:color w:val="3A003A"/>
                  <w:highlight w:val="white"/>
                </w:rPr>
                <w:t>monitorizarea întregii activități a Ministerului Public de la nivelul Parchetului de pe lângă Înalta Curte de Casație și Justiție, fapt care poate avea ca rezultat preîntâmpinarea apariției întârzierilor nejustificate în efectuarea actelor de urmărire penală, precum și posibilitatea identificării în vederea preluării de către parchetele ierarhic superioare a unor cauze complexe și cu grad ridicat de specializare.</w:t>
              </w:r>
            </w:p>
            <w:p w14:paraId="7B535973" w14:textId="77777777" w:rsidR="001A200F" w:rsidRPr="003F3C8A" w:rsidRDefault="00FC6A25" w:rsidP="003F3C8A">
              <w:pPr>
                <w:spacing w:before="0" w:line="276" w:lineRule="auto"/>
                <w:ind w:left="0" w:right="0" w:firstLine="720"/>
                <w:rPr>
                  <w:rFonts w:ascii="Arial" w:eastAsia="Arial Narrow" w:hAnsi="Arial" w:cs="Arial"/>
                </w:rPr>
              </w:pPr>
            </w:p>
          </w:sdtContent>
        </w:sdt>
      </w:sdtContent>
    </w:sdt>
    <w:bookmarkStart w:id="1" w:name="_heading=h.2u6wntf" w:colFirst="0" w:colLast="0"/>
    <w:bookmarkEnd w:id="1"/>
    <w:p w14:paraId="37D24B24" w14:textId="77777777" w:rsidR="002E363B" w:rsidRPr="003F3C8A" w:rsidRDefault="00FC6A25" w:rsidP="003F3C8A">
      <w:pPr>
        <w:tabs>
          <w:tab w:val="left" w:pos="567"/>
          <w:tab w:val="left" w:pos="709"/>
        </w:tabs>
        <w:spacing w:before="0"/>
        <w:ind w:left="0" w:right="0" w:firstLine="709"/>
        <w:rPr>
          <w:rFonts w:ascii="Arial" w:eastAsia="Arial Narrow" w:hAnsi="Arial" w:cs="Arial"/>
          <w:color w:val="3A003A"/>
        </w:rPr>
      </w:pPr>
      <w:sdt>
        <w:sdtPr>
          <w:rPr>
            <w:rFonts w:ascii="Arial" w:hAnsi="Arial" w:cs="Arial"/>
          </w:rPr>
          <w:tag w:val="goog_rdk_82"/>
          <w:id w:val="-2078116864"/>
        </w:sdtPr>
        <w:sdtEndPr/>
        <w:sdtContent>
          <w:r w:rsidR="002E363B" w:rsidRPr="003F3C8A">
            <w:rPr>
              <w:rFonts w:ascii="Arial" w:hAnsi="Arial" w:cs="Arial"/>
            </w:rPr>
            <w:t>●</w:t>
          </w:r>
          <w:r w:rsidR="002E363B" w:rsidRPr="003F3C8A">
            <w:rPr>
              <w:rFonts w:ascii="Arial" w:eastAsia="Arial Narrow" w:hAnsi="Arial" w:cs="Arial"/>
              <w:b/>
              <w:color w:val="FF0000"/>
            </w:rPr>
            <w:t xml:space="preserve"> </w:t>
          </w:r>
          <w:r w:rsidR="002E363B" w:rsidRPr="003F3C8A">
            <w:rPr>
              <w:rFonts w:ascii="Arial" w:eastAsia="Arial Narrow" w:hAnsi="Arial" w:cs="Arial"/>
              <w:b/>
            </w:rPr>
            <w:t>ELO</w:t>
          </w:r>
        </w:sdtContent>
      </w:sdt>
      <w:r w:rsidR="002E363B" w:rsidRPr="003F3C8A">
        <w:rPr>
          <w:rFonts w:ascii="Arial" w:hAnsi="Arial" w:cs="Arial"/>
        </w:rPr>
        <w:t xml:space="preserve"> </w:t>
      </w:r>
      <w:sdt>
        <w:sdtPr>
          <w:rPr>
            <w:rFonts w:ascii="Arial" w:hAnsi="Arial" w:cs="Arial"/>
          </w:rPr>
          <w:tag w:val="goog_rdk_83"/>
          <w:id w:val="1976640522"/>
          <w:showingPlcHdr/>
        </w:sdtPr>
        <w:sdtEndPr/>
        <w:sdtContent>
          <w:r w:rsidR="002E363B" w:rsidRPr="003F3C8A">
            <w:rPr>
              <w:rFonts w:ascii="Arial" w:hAnsi="Arial" w:cs="Arial"/>
            </w:rPr>
            <w:t xml:space="preserve">     </w:t>
          </w:r>
        </w:sdtContent>
      </w:sdt>
    </w:p>
    <w:p w14:paraId="1999735B" w14:textId="1B4673EF" w:rsidR="002E363B" w:rsidRDefault="002E363B" w:rsidP="003F3C8A">
      <w:pPr>
        <w:tabs>
          <w:tab w:val="left" w:pos="567"/>
          <w:tab w:val="left" w:pos="709"/>
        </w:tabs>
        <w:spacing w:before="0"/>
        <w:ind w:left="0" w:right="0" w:firstLine="709"/>
        <w:rPr>
          <w:rFonts w:ascii="Arial" w:eastAsia="Arial Narrow" w:hAnsi="Arial" w:cs="Arial"/>
          <w:color w:val="3A003A"/>
        </w:rPr>
      </w:pPr>
      <w:r w:rsidRPr="003F3C8A">
        <w:rPr>
          <w:rFonts w:ascii="Arial" w:eastAsia="Arial Narrow" w:hAnsi="Arial" w:cs="Arial"/>
          <w:color w:val="3A003A"/>
        </w:rPr>
        <w:lastRenderedPageBreak/>
        <w:t>Optimizarea activității Ministerului Public este condiționată de asigurarea unor proceduri de simplificare a circuitelor administrative. În acest sens, un rol important îl are dezvoltarea s</w:t>
      </w:r>
      <w:r w:rsidRPr="003F3C8A">
        <w:rPr>
          <w:rFonts w:ascii="Arial" w:eastAsia="Arial Narrow" w:hAnsi="Arial" w:cs="Arial"/>
        </w:rPr>
        <w:t>istemului informatic de Management al Documentelor (ELO)</w:t>
      </w:r>
      <w:r w:rsidRPr="003F3C8A">
        <w:rPr>
          <w:rFonts w:ascii="Arial" w:eastAsia="Arial Narrow" w:hAnsi="Arial" w:cs="Arial"/>
          <w:color w:val="3A003A"/>
        </w:rPr>
        <w:t>, un portal securizat privind circuitul administrativ al lucrărilor, implementat la începutul acestui an la nivelul Parchetului de pe lângă Înalta Curte de Casație și Justiție, soluție care aduce drept beneficiu nu doar o mai bună asigurare a trasabilității lucrărilor, ci și o reducere substanțială a timpului alocat înregistrării și soluționării acestora.</w:t>
      </w:r>
    </w:p>
    <w:p w14:paraId="78DA57BC" w14:textId="77777777" w:rsidR="00252BC2" w:rsidRPr="003F3C8A" w:rsidRDefault="00252BC2" w:rsidP="003F3C8A">
      <w:pPr>
        <w:tabs>
          <w:tab w:val="left" w:pos="567"/>
          <w:tab w:val="left" w:pos="709"/>
        </w:tabs>
        <w:spacing w:before="0"/>
        <w:ind w:left="0" w:right="0" w:firstLine="709"/>
        <w:rPr>
          <w:rFonts w:ascii="Arial" w:eastAsia="Arial Narrow" w:hAnsi="Arial" w:cs="Arial"/>
          <w:color w:val="3A003A"/>
        </w:rPr>
      </w:pPr>
    </w:p>
    <w:p w14:paraId="0F9D8D95" w14:textId="77777777" w:rsidR="00983EB2" w:rsidRPr="003F3C8A" w:rsidRDefault="00983EB2" w:rsidP="003F3C8A">
      <w:pPr>
        <w:tabs>
          <w:tab w:val="left" w:pos="567"/>
          <w:tab w:val="left" w:pos="709"/>
        </w:tabs>
        <w:spacing w:before="0"/>
        <w:ind w:left="0" w:right="0" w:firstLine="709"/>
        <w:rPr>
          <w:rFonts w:ascii="Arial" w:eastAsia="Arial Narrow" w:hAnsi="Arial" w:cs="Arial"/>
          <w:b/>
          <w:color w:val="3A003A"/>
        </w:rPr>
      </w:pPr>
      <w:r w:rsidRPr="003F3C8A">
        <w:rPr>
          <w:rFonts w:ascii="Arial" w:eastAsia="Arial Narrow" w:hAnsi="Arial" w:cs="Arial"/>
          <w:b/>
        </w:rPr>
        <w:t>PORTALUL INTERN</w:t>
      </w:r>
    </w:p>
    <w:p w14:paraId="2A4D4D58" w14:textId="77777777" w:rsidR="00983EB2" w:rsidRPr="003F3C8A" w:rsidRDefault="00983EB2" w:rsidP="003F3C8A">
      <w:pPr>
        <w:tabs>
          <w:tab w:val="left" w:pos="993"/>
        </w:tabs>
        <w:spacing w:before="0"/>
        <w:ind w:right="0" w:firstLine="709"/>
        <w:rPr>
          <w:rFonts w:ascii="Arial" w:eastAsia="Arial Narrow" w:hAnsi="Arial" w:cs="Arial"/>
          <w:bCs/>
        </w:rPr>
      </w:pPr>
      <w:r w:rsidRPr="003F3C8A">
        <w:rPr>
          <w:rFonts w:ascii="Arial" w:eastAsia="Arial Narrow" w:hAnsi="Arial" w:cs="Arial"/>
          <w:bCs/>
        </w:rPr>
        <w:t xml:space="preserve">Acest site este conceput să pună la dispoziția procurorilor toate informațiile și resursele de care au nevoie în activitatea zilnică: de la aplicații de legislație și jurisprudență, până la informații utile care vizează investigarea infracțiunilor din domeniile prioritare, forumuri de discuții sau formulare de consultare a procurorilor în diverse chestiuni de interes. </w:t>
      </w:r>
    </w:p>
    <w:p w14:paraId="2EEB2447" w14:textId="77777777" w:rsidR="002E363B" w:rsidRPr="003F3C8A" w:rsidRDefault="002E363B" w:rsidP="003F3C8A">
      <w:pPr>
        <w:tabs>
          <w:tab w:val="left" w:pos="567"/>
          <w:tab w:val="left" w:pos="709"/>
        </w:tabs>
        <w:spacing w:before="0"/>
        <w:ind w:left="0" w:right="0" w:firstLine="709"/>
        <w:rPr>
          <w:rFonts w:ascii="Arial" w:eastAsia="Arial Narrow" w:hAnsi="Arial" w:cs="Arial"/>
          <w:color w:val="3A003A"/>
        </w:rPr>
      </w:pPr>
      <w:r w:rsidRPr="003F3C8A">
        <w:rPr>
          <w:rFonts w:ascii="Arial" w:eastAsia="Arial Narrow" w:hAnsi="Arial" w:cs="Arial"/>
          <w:color w:val="3A003A"/>
        </w:rPr>
        <w:t xml:space="preserve">● </w:t>
      </w:r>
      <w:sdt>
        <w:sdtPr>
          <w:rPr>
            <w:rFonts w:ascii="Arial" w:hAnsi="Arial" w:cs="Arial"/>
          </w:rPr>
          <w:tag w:val="goog_rdk_82"/>
          <w:id w:val="407975402"/>
        </w:sdtPr>
        <w:sdtEndPr/>
        <w:sdtContent>
          <w:r w:rsidRPr="003F3C8A">
            <w:rPr>
              <w:rFonts w:ascii="Arial" w:eastAsia="Arial Narrow" w:hAnsi="Arial" w:cs="Arial"/>
              <w:b/>
              <w:color w:val="FF0000"/>
            </w:rPr>
            <w:t xml:space="preserve"> </w:t>
          </w:r>
          <w:r w:rsidRPr="003F3C8A">
            <w:rPr>
              <w:rFonts w:ascii="Arial" w:eastAsia="Arial Narrow" w:hAnsi="Arial" w:cs="Arial"/>
              <w:b/>
            </w:rPr>
            <w:t>ROARMIS</w:t>
          </w:r>
        </w:sdtContent>
      </w:sdt>
      <w:sdt>
        <w:sdtPr>
          <w:rPr>
            <w:rFonts w:ascii="Arial" w:hAnsi="Arial" w:cs="Arial"/>
          </w:rPr>
          <w:tag w:val="goog_rdk_83"/>
          <w:id w:val="-1501500754"/>
        </w:sdtPr>
        <w:sdtEndPr/>
        <w:sdtContent>
          <w:r w:rsidRPr="003F3C8A">
            <w:rPr>
              <w:rFonts w:ascii="Arial" w:eastAsia="Arial Narrow" w:hAnsi="Arial" w:cs="Arial"/>
            </w:rPr>
            <w:t>.</w:t>
          </w:r>
        </w:sdtContent>
      </w:sdt>
    </w:p>
    <w:p w14:paraId="5C970986" w14:textId="4DE0EDED" w:rsidR="002E363B" w:rsidRPr="003F3C8A" w:rsidRDefault="002E363B" w:rsidP="003F3C8A">
      <w:pPr>
        <w:tabs>
          <w:tab w:val="left" w:pos="1440"/>
        </w:tabs>
        <w:ind w:right="0" w:firstLine="709"/>
        <w:rPr>
          <w:rFonts w:ascii="Arial" w:eastAsia="Arial Narrow" w:hAnsi="Arial" w:cs="Arial"/>
          <w:color w:val="3A003A"/>
        </w:rPr>
      </w:pPr>
      <w:bookmarkStart w:id="2" w:name="_heading=h.19c6y18" w:colFirst="0" w:colLast="0"/>
      <w:bookmarkEnd w:id="2"/>
      <w:r w:rsidRPr="003F3C8A">
        <w:rPr>
          <w:rFonts w:ascii="Arial" w:eastAsia="Arial Narrow" w:hAnsi="Arial" w:cs="Arial"/>
          <w:color w:val="3A003A"/>
        </w:rPr>
        <w:t>Aplicația, care a fost dezvoltată împreună cu ANABI, va permite o evidență exactă și trasabilitatea tuturor bunurilor care au făcut obiectul măsurilor asigurătorii, de la momentul indisponibilizării acestora până la momentul rămânerii definitive a hotărârii judecătorești prin care se dispune asupra respectivelor bunuri.</w:t>
      </w:r>
    </w:p>
    <w:p w14:paraId="295541C2" w14:textId="77777777" w:rsidR="002E363B" w:rsidRPr="003F3C8A" w:rsidRDefault="002E363B" w:rsidP="003F3C8A">
      <w:pPr>
        <w:tabs>
          <w:tab w:val="left" w:pos="567"/>
          <w:tab w:val="left" w:pos="709"/>
        </w:tabs>
        <w:spacing w:before="0"/>
        <w:ind w:left="0" w:right="0" w:firstLine="709"/>
        <w:rPr>
          <w:rFonts w:ascii="Arial" w:eastAsia="Arial Narrow" w:hAnsi="Arial" w:cs="Arial"/>
          <w:color w:val="3A003A"/>
        </w:rPr>
      </w:pPr>
      <w:r w:rsidRPr="003F3C8A">
        <w:rPr>
          <w:rFonts w:ascii="Arial" w:eastAsia="Arial Narrow" w:hAnsi="Arial" w:cs="Arial"/>
          <w:color w:val="3A003A"/>
        </w:rPr>
        <w:t xml:space="preserve">● </w:t>
      </w:r>
      <w:r w:rsidRPr="003F3C8A">
        <w:rPr>
          <w:rFonts w:ascii="Arial" w:eastAsia="Arial Narrow" w:hAnsi="Arial" w:cs="Arial"/>
          <w:b/>
          <w:bCs/>
        </w:rPr>
        <w:t>E-COOPERARE</w:t>
      </w:r>
    </w:p>
    <w:p w14:paraId="46C86E6B" w14:textId="77777777" w:rsidR="002E363B" w:rsidRPr="003F3C8A" w:rsidRDefault="002E363B" w:rsidP="003F3C8A">
      <w:pPr>
        <w:tabs>
          <w:tab w:val="left" w:pos="567"/>
          <w:tab w:val="left" w:pos="709"/>
        </w:tabs>
        <w:spacing w:before="0"/>
        <w:ind w:left="0" w:right="0" w:firstLine="709"/>
        <w:rPr>
          <w:rFonts w:ascii="Arial" w:eastAsia="Arial Narrow" w:hAnsi="Arial" w:cs="Arial"/>
        </w:rPr>
      </w:pPr>
      <w:r w:rsidRPr="003F3C8A">
        <w:rPr>
          <w:rFonts w:ascii="Arial" w:eastAsia="Arial Narrow" w:hAnsi="Arial" w:cs="Arial"/>
        </w:rPr>
        <w:t xml:space="preserve"> </w:t>
      </w:r>
      <w:sdt>
        <w:sdtPr>
          <w:rPr>
            <w:rFonts w:ascii="Arial" w:hAnsi="Arial" w:cs="Arial"/>
          </w:rPr>
          <w:tag w:val="goog_rdk_82"/>
          <w:id w:val="-1440760122"/>
        </w:sdtPr>
        <w:sdtEndPr/>
        <w:sdtContent>
          <w:r w:rsidRPr="003F3C8A">
            <w:rPr>
              <w:rFonts w:ascii="Arial" w:eastAsia="Arial Narrow" w:hAnsi="Arial" w:cs="Arial"/>
            </w:rPr>
            <w:t>A fost dezvoltată o aplicație dedicată activității de cooperarea judiciară, cu rubrici predefinite (privind statele de unde se primește sau către care se trimite o cerere de cooperare, obiectul cererii, instrumentul juridic invocat etc), care generează numere de înregistrare unice pe țară, pe măsura înregistrării în aplicație și care pune la dispoziția procurorilor o serie de elemente utile (cum ar fi emiterea unor alerte timpurii privind apropierea termenului limită de soluționare a lucrării)</w:t>
          </w:r>
        </w:sdtContent>
      </w:sdt>
      <w:sdt>
        <w:sdtPr>
          <w:rPr>
            <w:rFonts w:ascii="Arial" w:hAnsi="Arial" w:cs="Arial"/>
          </w:rPr>
          <w:tag w:val="goog_rdk_83"/>
          <w:id w:val="286321929"/>
        </w:sdtPr>
        <w:sdtEndPr/>
        <w:sdtContent>
          <w:r w:rsidRPr="003F3C8A">
            <w:rPr>
              <w:rFonts w:ascii="Arial" w:eastAsia="Arial Narrow" w:hAnsi="Arial" w:cs="Arial"/>
            </w:rPr>
            <w:t>.</w:t>
          </w:r>
        </w:sdtContent>
      </w:sdt>
    </w:p>
    <w:p w14:paraId="1240C887" w14:textId="77777777" w:rsidR="002E363B" w:rsidRPr="003F3C8A" w:rsidRDefault="002E363B" w:rsidP="003F3C8A">
      <w:pPr>
        <w:tabs>
          <w:tab w:val="left" w:pos="567"/>
          <w:tab w:val="left" w:pos="709"/>
        </w:tabs>
        <w:spacing w:before="0"/>
        <w:ind w:left="0" w:right="0" w:firstLine="709"/>
        <w:rPr>
          <w:rFonts w:ascii="Arial" w:eastAsia="Arial Narrow" w:hAnsi="Arial" w:cs="Arial"/>
        </w:rPr>
      </w:pPr>
      <w:r w:rsidRPr="003F3C8A">
        <w:rPr>
          <w:rFonts w:ascii="Arial" w:eastAsia="Arial Narrow" w:hAnsi="Arial" w:cs="Arial"/>
          <w:color w:val="3A003A"/>
        </w:rPr>
        <w:t xml:space="preserve">● </w:t>
      </w:r>
      <w:r w:rsidRPr="003F3C8A">
        <w:rPr>
          <w:rFonts w:ascii="Arial" w:eastAsia="Arial Narrow" w:hAnsi="Arial" w:cs="Arial"/>
          <w:b/>
          <w:bCs/>
        </w:rPr>
        <w:t>SCAT (Sistemul de Centralizare a Activităților Tehnice)</w:t>
      </w:r>
    </w:p>
    <w:p w14:paraId="5A59ABB9" w14:textId="77777777" w:rsidR="002E363B" w:rsidRPr="003F3C8A" w:rsidRDefault="00FC6A25" w:rsidP="003F3C8A">
      <w:pPr>
        <w:tabs>
          <w:tab w:val="left" w:pos="567"/>
          <w:tab w:val="left" w:pos="709"/>
        </w:tabs>
        <w:spacing w:before="0"/>
        <w:ind w:left="0" w:right="0" w:firstLine="709"/>
        <w:rPr>
          <w:rFonts w:ascii="Arial" w:eastAsia="Arial Narrow" w:hAnsi="Arial" w:cs="Arial"/>
          <w:color w:val="3A003A"/>
        </w:rPr>
      </w:pPr>
      <w:sdt>
        <w:sdtPr>
          <w:rPr>
            <w:rFonts w:ascii="Arial" w:hAnsi="Arial" w:cs="Arial"/>
            <w:bCs/>
          </w:rPr>
          <w:tag w:val="goog_rdk_82"/>
          <w:id w:val="-1877846743"/>
        </w:sdtPr>
        <w:sdtEndPr/>
        <w:sdtContent>
          <w:r w:rsidR="002E363B" w:rsidRPr="003F3C8A">
            <w:rPr>
              <w:rFonts w:ascii="Arial" w:eastAsia="Arial Narrow" w:hAnsi="Arial" w:cs="Arial"/>
              <w:bCs/>
            </w:rPr>
            <w:t>A fost dezvoltată o aplicație care urmează să deservească activitatea Serviciului tehnic din cadrul PÎCCJ, pentru o evidențierea mult mai strictă a activităților derulate în baza autorizațiilor emise de procuror sau de judecătorul de drepturi și libertăți.</w:t>
          </w:r>
        </w:sdtContent>
      </w:sdt>
      <w:r w:rsidR="002E363B" w:rsidRPr="003F3C8A">
        <w:rPr>
          <w:rFonts w:ascii="Arial" w:eastAsia="Arial Narrow" w:hAnsi="Arial" w:cs="Arial"/>
          <w:b/>
        </w:rPr>
        <w:t xml:space="preserve"> </w:t>
      </w:r>
      <w:sdt>
        <w:sdtPr>
          <w:rPr>
            <w:rFonts w:ascii="Arial" w:hAnsi="Arial" w:cs="Arial"/>
          </w:rPr>
          <w:tag w:val="goog_rdk_83"/>
          <w:id w:val="1328009098"/>
          <w:showingPlcHdr/>
        </w:sdtPr>
        <w:sdtEndPr/>
        <w:sdtContent>
          <w:r w:rsidR="002E363B" w:rsidRPr="003F3C8A">
            <w:rPr>
              <w:rFonts w:ascii="Arial" w:hAnsi="Arial" w:cs="Arial"/>
            </w:rPr>
            <w:t xml:space="preserve">     </w:t>
          </w:r>
        </w:sdtContent>
      </w:sdt>
    </w:p>
    <w:p w14:paraId="3D1DB964" w14:textId="77777777" w:rsidR="002E363B" w:rsidRPr="003F3C8A" w:rsidRDefault="002E363B" w:rsidP="003F3C8A">
      <w:pPr>
        <w:tabs>
          <w:tab w:val="left" w:pos="567"/>
          <w:tab w:val="left" w:pos="709"/>
        </w:tabs>
        <w:spacing w:before="0"/>
        <w:ind w:left="0" w:right="0" w:firstLine="709"/>
        <w:rPr>
          <w:rFonts w:ascii="Arial" w:eastAsia="Arial Narrow" w:hAnsi="Arial" w:cs="Arial"/>
          <w:color w:val="3A003A"/>
        </w:rPr>
      </w:pPr>
      <w:r w:rsidRPr="003F3C8A">
        <w:rPr>
          <w:rFonts w:ascii="Arial" w:eastAsia="Arial Narrow" w:hAnsi="Arial" w:cs="Arial"/>
          <w:color w:val="3A003A"/>
        </w:rPr>
        <w:t xml:space="preserve">● </w:t>
      </w:r>
      <w:r w:rsidRPr="003F3C8A">
        <w:rPr>
          <w:rFonts w:ascii="Arial" w:eastAsia="Arial Narrow" w:hAnsi="Arial" w:cs="Arial"/>
          <w:b/>
          <w:bCs/>
        </w:rPr>
        <w:t>SMIA</w:t>
      </w:r>
    </w:p>
    <w:p w14:paraId="0A2E4F20" w14:textId="04CFD967" w:rsidR="002E363B" w:rsidRPr="003F3C8A" w:rsidRDefault="001A4BDA" w:rsidP="003F3C8A">
      <w:pPr>
        <w:tabs>
          <w:tab w:val="left" w:pos="0"/>
        </w:tabs>
        <w:ind w:left="0" w:right="0"/>
        <w:rPr>
          <w:rFonts w:ascii="Arial" w:eastAsia="Arial Narrow" w:hAnsi="Arial" w:cs="Arial"/>
          <w:bCs/>
        </w:rPr>
      </w:pPr>
      <w:r w:rsidRPr="003F3C8A">
        <w:rPr>
          <w:rFonts w:ascii="Arial" w:eastAsia="Arial Narrow" w:hAnsi="Arial" w:cs="Arial"/>
          <w:bCs/>
        </w:rPr>
        <w:tab/>
        <w:t xml:space="preserve">Sistemul informatic de Management Integrat al Audierilor, dezvoltat pentru realizarea audierilor și identificarea persoanelor și obiectelor, a devenit operațional la nivel național începând cu luna ianuarie 2024. Sistemul IT răspunde atât cerințelor de ordin procedural privind activitățile menționate, cât și unei nevoi de simplificare a muncii procurorului, de reducere a timpului alocat parcurgerii unor proceduri, </w:t>
      </w:r>
      <w:proofErr w:type="spellStart"/>
      <w:r w:rsidRPr="003F3C8A">
        <w:rPr>
          <w:rFonts w:ascii="Arial" w:eastAsia="Arial Narrow" w:hAnsi="Arial" w:cs="Arial"/>
          <w:bCs/>
        </w:rPr>
        <w:t>constituindu-se</w:t>
      </w:r>
      <w:proofErr w:type="spellEnd"/>
      <w:r w:rsidRPr="003F3C8A">
        <w:rPr>
          <w:rFonts w:ascii="Arial" w:eastAsia="Arial Narrow" w:hAnsi="Arial" w:cs="Arial"/>
          <w:bCs/>
        </w:rPr>
        <w:t xml:space="preserve"> într-un instrument cu cât mai multe funcționalități.</w:t>
      </w:r>
    </w:p>
    <w:p w14:paraId="10402398" w14:textId="73DB3E8B" w:rsidR="001A4BDA" w:rsidRPr="003F3C8A" w:rsidRDefault="001A4BDA" w:rsidP="003F3C8A">
      <w:pPr>
        <w:tabs>
          <w:tab w:val="left" w:pos="0"/>
        </w:tabs>
        <w:ind w:left="0" w:right="0"/>
        <w:rPr>
          <w:rFonts w:ascii="Arial" w:eastAsia="Arial Narrow" w:hAnsi="Arial" w:cs="Arial"/>
          <w:color w:val="3A003A"/>
          <w:highlight w:val="white"/>
        </w:rPr>
      </w:pPr>
    </w:p>
    <w:p w14:paraId="64CE3C34" w14:textId="79DEA510" w:rsidR="000C5BA6" w:rsidRPr="003F3C8A" w:rsidRDefault="009D0551" w:rsidP="003F3C8A">
      <w:pPr>
        <w:tabs>
          <w:tab w:val="left" w:pos="1440"/>
          <w:tab w:val="left" w:pos="8640"/>
        </w:tabs>
        <w:ind w:right="0" w:firstLine="709"/>
        <w:rPr>
          <w:rFonts w:ascii="Arial" w:eastAsia="Arial Narrow" w:hAnsi="Arial" w:cs="Arial"/>
          <w:b/>
          <w:bCs/>
          <w:i/>
          <w:iCs/>
          <w:color w:val="3A003A"/>
          <w:highlight w:val="white"/>
          <w:u w:val="single"/>
        </w:rPr>
      </w:pPr>
      <w:r w:rsidRPr="003F3C8A">
        <w:rPr>
          <w:rFonts w:ascii="Arial" w:eastAsia="Arial" w:hAnsi="Arial" w:cs="Arial"/>
          <w:b/>
          <w:bCs/>
          <w:u w:val="single"/>
        </w:rPr>
        <w:t>PRINCIPALELE OBIECTIVE ALE MINISTERULUI PUBLIC PENTRU ANUL 2024</w:t>
      </w:r>
    </w:p>
    <w:p w14:paraId="08FE87A6" w14:textId="318A2A4D" w:rsidR="000C5BA6" w:rsidRPr="003F3C8A" w:rsidRDefault="000C5BA6" w:rsidP="003F3C8A">
      <w:pPr>
        <w:tabs>
          <w:tab w:val="left" w:pos="1418"/>
          <w:tab w:val="left" w:pos="8640"/>
        </w:tabs>
        <w:ind w:right="0" w:firstLine="709"/>
        <w:rPr>
          <w:rFonts w:ascii="Arial" w:eastAsia="Arial Narrow" w:hAnsi="Arial" w:cs="Arial"/>
          <w:b/>
          <w:bCs/>
          <w:color w:val="3A003A"/>
          <w:u w:val="single"/>
        </w:rPr>
      </w:pPr>
    </w:p>
    <w:p w14:paraId="62983610" w14:textId="3F9FFC48" w:rsidR="00A91BEF" w:rsidRPr="003F3C8A" w:rsidRDefault="00A91BEF" w:rsidP="003F3C8A">
      <w:pPr>
        <w:tabs>
          <w:tab w:val="left" w:pos="1002"/>
        </w:tabs>
        <w:ind w:right="0" w:firstLine="709"/>
        <w:rPr>
          <w:rFonts w:ascii="Arial" w:eastAsia="Arial Narrow" w:hAnsi="Arial" w:cs="Arial"/>
          <w:color w:val="3A003A"/>
        </w:rPr>
      </w:pPr>
      <w:r w:rsidRPr="003F3C8A">
        <w:rPr>
          <w:rFonts w:ascii="Arial" w:eastAsia="Arial Narrow" w:hAnsi="Arial" w:cs="Arial"/>
          <w:color w:val="3A003A"/>
        </w:rPr>
        <w:t xml:space="preserve">Prin analiza indicatorilor de performanță specifici fiecărui domeniu al Ministerului Public, echipa managerială a conturat pentru următoarea perioadă trei </w:t>
      </w:r>
      <w:r w:rsidRPr="003F3C8A">
        <w:rPr>
          <w:rFonts w:ascii="Arial" w:eastAsia="Arial Narrow" w:hAnsi="Arial" w:cs="Arial"/>
          <w:b/>
          <w:color w:val="3A003A"/>
        </w:rPr>
        <w:t>obiective strategice</w:t>
      </w:r>
      <w:sdt>
        <w:sdtPr>
          <w:rPr>
            <w:rFonts w:ascii="Arial" w:hAnsi="Arial" w:cs="Arial"/>
          </w:rPr>
          <w:tag w:val="goog_rdk_124"/>
          <w:id w:val="2121637373"/>
        </w:sdtPr>
        <w:sdtEndPr/>
        <w:sdtContent>
          <w:r w:rsidRPr="003F3C8A">
            <w:rPr>
              <w:rFonts w:ascii="Arial" w:eastAsia="Arial" w:hAnsi="Arial" w:cs="Arial"/>
              <w:color w:val="3A003A"/>
            </w:rPr>
            <w:t xml:space="preserve"> ambițioase.</w:t>
          </w:r>
          <w:r w:rsidR="008A3434" w:rsidRPr="003F3C8A">
            <w:rPr>
              <w:rFonts w:ascii="Arial" w:eastAsia="Arial Narrow" w:hAnsi="Arial" w:cs="Arial"/>
              <w:color w:val="3A003A"/>
            </w:rPr>
            <w:t xml:space="preserve"> Fiecare dintre aceste obiective strategice conține obiective specifice și măsuri și/sau acțiuni care să conducă la îndeplinirea scopului pentru care au fost stabilite. </w:t>
          </w:r>
        </w:sdtContent>
      </w:sdt>
    </w:p>
    <w:p w14:paraId="60872723" w14:textId="77777777" w:rsidR="00013EF4" w:rsidRPr="003F3C8A" w:rsidRDefault="00013EF4" w:rsidP="003F3C8A">
      <w:pPr>
        <w:tabs>
          <w:tab w:val="left" w:pos="1002"/>
        </w:tabs>
        <w:ind w:right="0" w:firstLine="709"/>
        <w:rPr>
          <w:rFonts w:ascii="Arial" w:eastAsia="Arial Narrow" w:hAnsi="Arial" w:cs="Arial"/>
          <w:color w:val="3A003A"/>
        </w:rPr>
      </w:pPr>
    </w:p>
    <w:p w14:paraId="7366D7FB" w14:textId="27D63A4B" w:rsidR="00A91BEF" w:rsidRPr="003F3C8A" w:rsidRDefault="00A91BEF" w:rsidP="003F3C8A">
      <w:pPr>
        <w:tabs>
          <w:tab w:val="left" w:pos="1002"/>
        </w:tabs>
        <w:ind w:right="0" w:firstLine="709"/>
        <w:rPr>
          <w:rFonts w:ascii="Arial" w:eastAsia="Arial Narrow" w:hAnsi="Arial" w:cs="Arial"/>
          <w:color w:val="3A003A"/>
        </w:rPr>
      </w:pPr>
      <w:r w:rsidRPr="003F3C8A">
        <w:rPr>
          <w:rFonts w:ascii="Arial" w:eastAsia="Arial Narrow" w:hAnsi="Arial" w:cs="Arial"/>
          <w:color w:val="3A003A"/>
        </w:rPr>
        <w:t xml:space="preserve">În primul rând, se propune </w:t>
      </w:r>
      <w:r w:rsidRPr="003F3C8A">
        <w:rPr>
          <w:rFonts w:ascii="Arial" w:eastAsia="Arial Narrow" w:hAnsi="Arial" w:cs="Arial"/>
          <w:b/>
          <w:color w:val="3A003A"/>
        </w:rPr>
        <w:t>o îmbunătățire substanțială a calității și eficienței procesului managerial al Ministerului Public</w:t>
      </w:r>
      <w:r w:rsidRPr="003F3C8A">
        <w:rPr>
          <w:rFonts w:ascii="Arial" w:eastAsia="Arial Narrow" w:hAnsi="Arial" w:cs="Arial"/>
          <w:color w:val="3A003A"/>
        </w:rPr>
        <w:t>, având ca scop consolidarea rolului său esențial în sistemul judiciar.</w:t>
      </w:r>
      <w:bookmarkStart w:id="3" w:name="_heading=h.sqyw64"/>
      <w:bookmarkEnd w:id="3"/>
    </w:p>
    <w:p w14:paraId="4B78ABA6" w14:textId="4B8C4BFD" w:rsidR="00A91BEF" w:rsidRPr="003F3C8A" w:rsidRDefault="00013EF4" w:rsidP="003F3C8A">
      <w:pPr>
        <w:tabs>
          <w:tab w:val="left" w:pos="1002"/>
        </w:tabs>
        <w:ind w:right="0" w:firstLine="709"/>
        <w:rPr>
          <w:rFonts w:ascii="Arial" w:eastAsia="Arial Narrow" w:hAnsi="Arial" w:cs="Arial"/>
          <w:color w:val="3A003A"/>
        </w:rPr>
      </w:pPr>
      <w:r w:rsidRPr="003F3C8A">
        <w:rPr>
          <w:rFonts w:ascii="Arial" w:eastAsia="Arial Narrow" w:hAnsi="Arial" w:cs="Arial"/>
          <w:color w:val="3A003A"/>
        </w:rPr>
        <w:t>O</w:t>
      </w:r>
      <w:r w:rsidR="00A91BEF" w:rsidRPr="003F3C8A">
        <w:rPr>
          <w:rFonts w:ascii="Arial" w:eastAsia="Arial Narrow" w:hAnsi="Arial" w:cs="Arial"/>
          <w:color w:val="3A003A"/>
        </w:rPr>
        <w:t>biective specifice:</w:t>
      </w:r>
    </w:p>
    <w:p w14:paraId="6F5DD5B2" w14:textId="77777777" w:rsidR="00A91BEF" w:rsidRPr="003F3C8A" w:rsidRDefault="00A91BEF" w:rsidP="003F3C8A">
      <w:pPr>
        <w:tabs>
          <w:tab w:val="left" w:pos="709"/>
          <w:tab w:val="left" w:pos="851"/>
        </w:tabs>
        <w:spacing w:before="0"/>
        <w:ind w:right="0" w:firstLine="709"/>
        <w:rPr>
          <w:rFonts w:ascii="Arial" w:eastAsia="Arial Narrow" w:hAnsi="Arial" w:cs="Arial"/>
          <w:b/>
          <w:color w:val="3A003A"/>
        </w:rPr>
      </w:pPr>
      <w:r w:rsidRPr="003F3C8A">
        <w:rPr>
          <w:rFonts w:ascii="Arial" w:eastAsia="Arial Narrow" w:hAnsi="Arial" w:cs="Arial"/>
          <w:b/>
          <w:color w:val="3A003A"/>
        </w:rPr>
        <w:t>1. Dinamizarea activității și creșterea capacității de investigare a infracțiunilor în domeniile prioritare ale Ministerului Public pentru perioada 2024 – 2026, respectiv:</w:t>
      </w:r>
    </w:p>
    <w:p w14:paraId="7DDBF80F" w14:textId="3C2BA1F8" w:rsidR="00A91BEF" w:rsidRPr="003F3C8A" w:rsidRDefault="00A91BEF" w:rsidP="003F3C8A">
      <w:pPr>
        <w:tabs>
          <w:tab w:val="left" w:pos="1002"/>
        </w:tabs>
        <w:spacing w:before="0"/>
        <w:ind w:right="0" w:firstLine="709"/>
        <w:rPr>
          <w:rFonts w:ascii="Arial" w:eastAsia="Arial Narrow" w:hAnsi="Arial" w:cs="Arial"/>
          <w:color w:val="3A003A"/>
        </w:rPr>
      </w:pPr>
      <w:r w:rsidRPr="003F3C8A">
        <w:rPr>
          <w:rFonts w:ascii="Arial" w:eastAsia="Arial Narrow" w:hAnsi="Arial" w:cs="Arial"/>
          <w:b/>
          <w:i/>
          <w:color w:val="3A003A"/>
        </w:rPr>
        <w:t>- Infracțiunile de evaziunea fiscală</w:t>
      </w:r>
      <w:r w:rsidRPr="003F3C8A">
        <w:rPr>
          <w:rFonts w:ascii="Arial" w:eastAsia="Arial Narrow" w:hAnsi="Arial" w:cs="Arial"/>
          <w:color w:val="3A003A"/>
        </w:rPr>
        <w:t xml:space="preserve"> </w:t>
      </w:r>
    </w:p>
    <w:p w14:paraId="36E2097E" w14:textId="3C4051FD" w:rsidR="00A91BEF" w:rsidRPr="003F3C8A" w:rsidRDefault="00252BC2" w:rsidP="003F3C8A">
      <w:pPr>
        <w:tabs>
          <w:tab w:val="left" w:pos="1002"/>
        </w:tabs>
        <w:spacing w:before="0"/>
        <w:ind w:right="0" w:firstLine="709"/>
        <w:rPr>
          <w:rFonts w:ascii="Arial" w:eastAsia="Arial Narrow" w:hAnsi="Arial" w:cs="Arial"/>
          <w:color w:val="3A003A"/>
        </w:rPr>
      </w:pPr>
      <w:bookmarkStart w:id="4" w:name="_heading=h.3cqmetx"/>
      <w:bookmarkEnd w:id="4"/>
      <w:r>
        <w:rPr>
          <w:rFonts w:ascii="Arial" w:eastAsia="Arial Narrow" w:hAnsi="Arial" w:cs="Arial"/>
          <w:b/>
          <w:i/>
          <w:color w:val="3A003A"/>
        </w:rPr>
        <w:t xml:space="preserve">- </w:t>
      </w:r>
      <w:r w:rsidR="00A91BEF" w:rsidRPr="003F3C8A">
        <w:rPr>
          <w:rFonts w:ascii="Arial" w:eastAsia="Arial Narrow" w:hAnsi="Arial" w:cs="Arial"/>
          <w:b/>
          <w:i/>
          <w:color w:val="3A003A"/>
        </w:rPr>
        <w:t>Infracțiunile de spălarea banilor</w:t>
      </w:r>
      <w:r w:rsidR="00A91BEF" w:rsidRPr="003F3C8A">
        <w:rPr>
          <w:rFonts w:ascii="Arial" w:eastAsia="Arial Narrow" w:hAnsi="Arial" w:cs="Arial"/>
          <w:b/>
          <w:color w:val="3A003A"/>
        </w:rPr>
        <w:t xml:space="preserve"> </w:t>
      </w:r>
    </w:p>
    <w:p w14:paraId="3747E424" w14:textId="194CDD11" w:rsidR="00A91BEF" w:rsidRPr="003F3C8A" w:rsidRDefault="00A91BEF" w:rsidP="003F3C8A">
      <w:pPr>
        <w:tabs>
          <w:tab w:val="left" w:pos="1002"/>
        </w:tabs>
        <w:spacing w:before="0"/>
        <w:ind w:right="0" w:firstLine="709"/>
        <w:rPr>
          <w:rFonts w:ascii="Arial" w:eastAsia="Arial Narrow" w:hAnsi="Arial" w:cs="Arial"/>
          <w:color w:val="3A003A"/>
        </w:rPr>
      </w:pPr>
      <w:r w:rsidRPr="003F3C8A">
        <w:rPr>
          <w:rFonts w:ascii="Arial" w:eastAsia="Arial Narrow" w:hAnsi="Arial" w:cs="Arial"/>
          <w:i/>
          <w:color w:val="3A003A"/>
        </w:rPr>
        <w:t xml:space="preserve">- </w:t>
      </w:r>
      <w:sdt>
        <w:sdtPr>
          <w:rPr>
            <w:rFonts w:ascii="Arial" w:hAnsi="Arial" w:cs="Arial"/>
          </w:rPr>
          <w:tag w:val="goog_rdk_128"/>
          <w:id w:val="-87851102"/>
        </w:sdtPr>
        <w:sdtEndPr/>
        <w:sdtContent>
          <w:r w:rsidRPr="003F3C8A">
            <w:rPr>
              <w:rFonts w:ascii="Arial" w:eastAsia="Arial" w:hAnsi="Arial" w:cs="Arial"/>
              <w:b/>
              <w:i/>
              <w:color w:val="3A003A"/>
            </w:rPr>
            <w:t>Infracțiunile de mediu</w:t>
          </w:r>
        </w:sdtContent>
      </w:sdt>
      <w:r w:rsidRPr="003F3C8A">
        <w:rPr>
          <w:rFonts w:ascii="Arial" w:eastAsia="Arial Narrow" w:hAnsi="Arial" w:cs="Arial"/>
          <w:b/>
          <w:color w:val="3A003A"/>
        </w:rPr>
        <w:t xml:space="preserve"> </w:t>
      </w:r>
    </w:p>
    <w:p w14:paraId="5C08141D" w14:textId="468EE4DC" w:rsidR="003B69BD" w:rsidRPr="003F3C8A" w:rsidRDefault="00A91BEF" w:rsidP="003F3C8A">
      <w:pPr>
        <w:tabs>
          <w:tab w:val="left" w:pos="1002"/>
        </w:tabs>
        <w:spacing w:before="0"/>
        <w:ind w:right="0" w:firstLine="709"/>
        <w:rPr>
          <w:rFonts w:ascii="Arial" w:eastAsia="Arial Narrow" w:hAnsi="Arial" w:cs="Arial"/>
          <w:color w:val="3A003A"/>
        </w:rPr>
      </w:pPr>
      <w:r w:rsidRPr="003F3C8A">
        <w:rPr>
          <w:rFonts w:ascii="Arial" w:eastAsia="Arial Narrow" w:hAnsi="Arial" w:cs="Arial"/>
          <w:i/>
          <w:color w:val="3A003A"/>
        </w:rPr>
        <w:t xml:space="preserve">- </w:t>
      </w:r>
      <w:sdt>
        <w:sdtPr>
          <w:rPr>
            <w:rFonts w:ascii="Arial" w:hAnsi="Arial" w:cs="Arial"/>
          </w:rPr>
          <w:tag w:val="goog_rdk_131"/>
          <w:id w:val="-593174236"/>
        </w:sdtPr>
        <w:sdtEndPr/>
        <w:sdtContent>
          <w:r w:rsidRPr="003F3C8A">
            <w:rPr>
              <w:rFonts w:ascii="Arial" w:eastAsia="Arial" w:hAnsi="Arial" w:cs="Arial"/>
              <w:b/>
              <w:i/>
              <w:color w:val="3A003A"/>
            </w:rPr>
            <w:t>Infracțiunile de corupție</w:t>
          </w:r>
        </w:sdtContent>
      </w:sdt>
    </w:p>
    <w:p w14:paraId="015ED3AC" w14:textId="43736CCD" w:rsidR="00A91BEF" w:rsidRPr="003F3C8A" w:rsidRDefault="00252BC2" w:rsidP="003F3C8A">
      <w:pPr>
        <w:tabs>
          <w:tab w:val="left" w:pos="1002"/>
        </w:tabs>
        <w:spacing w:before="0"/>
        <w:ind w:right="0" w:firstLine="709"/>
        <w:rPr>
          <w:rFonts w:ascii="Arial" w:eastAsia="Arial Narrow" w:hAnsi="Arial" w:cs="Arial"/>
          <w:b/>
          <w:color w:val="3A003A"/>
        </w:rPr>
      </w:pPr>
      <w:r>
        <w:rPr>
          <w:rFonts w:ascii="Arial" w:eastAsia="Arial Narrow" w:hAnsi="Arial" w:cs="Arial"/>
          <w:b/>
          <w:color w:val="3A003A"/>
        </w:rPr>
        <w:t xml:space="preserve">- </w:t>
      </w:r>
      <w:r w:rsidR="00A91BEF" w:rsidRPr="003F3C8A">
        <w:rPr>
          <w:rFonts w:ascii="Arial" w:eastAsia="Arial Narrow" w:hAnsi="Arial" w:cs="Arial"/>
          <w:b/>
          <w:i/>
          <w:color w:val="3A003A"/>
        </w:rPr>
        <w:t>Cauzele cu autori și victime minore, precum și cele săvârșite împotriva persoanelor aflate în situații vulnerabile sau instituționalizate</w:t>
      </w:r>
      <w:r w:rsidR="00A91BEF" w:rsidRPr="003F3C8A">
        <w:rPr>
          <w:rFonts w:ascii="Arial" w:eastAsia="Arial Narrow" w:hAnsi="Arial" w:cs="Arial"/>
          <w:b/>
          <w:color w:val="3A003A"/>
        </w:rPr>
        <w:t xml:space="preserve"> </w:t>
      </w:r>
      <w:r w:rsidR="00A91BEF" w:rsidRPr="003F3C8A">
        <w:rPr>
          <w:rFonts w:ascii="Arial" w:eastAsia="Arial Narrow" w:hAnsi="Arial" w:cs="Arial"/>
          <w:color w:val="3A003A"/>
        </w:rPr>
        <w:t>prin măsuri care vizează</w:t>
      </w:r>
      <w:r w:rsidR="00A91BEF" w:rsidRPr="003F3C8A">
        <w:rPr>
          <w:rFonts w:ascii="Arial" w:eastAsia="Arial Narrow" w:hAnsi="Arial" w:cs="Arial"/>
          <w:b/>
          <w:color w:val="3A003A"/>
        </w:rPr>
        <w:t>:</w:t>
      </w:r>
    </w:p>
    <w:p w14:paraId="490DF9DC" w14:textId="06F96375" w:rsidR="00A91BEF" w:rsidRPr="003F3C8A" w:rsidRDefault="00A91BEF" w:rsidP="003F3C8A">
      <w:pPr>
        <w:tabs>
          <w:tab w:val="left" w:pos="1002"/>
        </w:tabs>
        <w:spacing w:before="0"/>
        <w:ind w:right="0" w:firstLine="709"/>
        <w:rPr>
          <w:rFonts w:ascii="Arial" w:eastAsia="Arial Narrow" w:hAnsi="Arial" w:cs="Arial"/>
          <w:color w:val="3A003A"/>
        </w:rPr>
      </w:pPr>
      <w:r w:rsidRPr="003F3C8A">
        <w:rPr>
          <w:rFonts w:ascii="Arial" w:eastAsia="Arial Narrow" w:hAnsi="Arial" w:cs="Arial"/>
          <w:color w:val="3A003A"/>
        </w:rPr>
        <w:t xml:space="preserve">- </w:t>
      </w:r>
      <w:r w:rsidRPr="003F3C8A">
        <w:rPr>
          <w:rFonts w:ascii="Arial" w:eastAsia="Arial Narrow" w:hAnsi="Arial" w:cs="Arial"/>
          <w:b/>
          <w:i/>
          <w:color w:val="3A003A"/>
        </w:rPr>
        <w:t>Creșterea fermității în privința infracțiunilor de ultraj, violență stradală, a celor cu impact mediatic puternic,  care au produs pagube însemnate, consecințe deosebit de grave, decesul sau vătămarea corporală a mai multor persoane</w:t>
      </w:r>
      <w:r w:rsidRPr="003F3C8A">
        <w:rPr>
          <w:rFonts w:ascii="Arial" w:eastAsia="Arial Narrow" w:hAnsi="Arial" w:cs="Arial"/>
          <w:b/>
          <w:color w:val="3A003A"/>
        </w:rPr>
        <w:t xml:space="preserve"> </w:t>
      </w:r>
    </w:p>
    <w:p w14:paraId="11FFD5DA" w14:textId="10EF1ABC" w:rsidR="00A91BEF" w:rsidRPr="003F3C8A" w:rsidRDefault="00A91BEF" w:rsidP="003F3C8A">
      <w:pPr>
        <w:tabs>
          <w:tab w:val="left" w:pos="1002"/>
        </w:tabs>
        <w:spacing w:before="0"/>
        <w:ind w:right="0" w:firstLine="709"/>
        <w:rPr>
          <w:rFonts w:ascii="Arial" w:eastAsia="Arial Narrow" w:hAnsi="Arial" w:cs="Arial"/>
          <w:b/>
          <w:color w:val="3A003A"/>
        </w:rPr>
      </w:pPr>
      <w:r w:rsidRPr="003F3C8A">
        <w:rPr>
          <w:rFonts w:ascii="Arial" w:eastAsia="Arial Narrow" w:hAnsi="Arial" w:cs="Arial"/>
          <w:color w:val="3A003A"/>
        </w:rPr>
        <w:t xml:space="preserve">- </w:t>
      </w:r>
      <w:sdt>
        <w:sdtPr>
          <w:rPr>
            <w:rFonts w:ascii="Arial" w:hAnsi="Arial" w:cs="Arial"/>
          </w:rPr>
          <w:tag w:val="goog_rdk_133"/>
          <w:id w:val="733666901"/>
        </w:sdtPr>
        <w:sdtEndPr/>
        <w:sdtContent>
          <w:r w:rsidRPr="003F3C8A">
            <w:rPr>
              <w:rFonts w:ascii="Arial" w:eastAsia="Arial" w:hAnsi="Arial" w:cs="Arial"/>
              <w:b/>
              <w:i/>
              <w:color w:val="3A003A"/>
            </w:rPr>
            <w:t>Recuperarea prejudiciilor produse prin infracțiuni</w:t>
          </w:r>
        </w:sdtContent>
      </w:sdt>
      <w:r w:rsidRPr="003F3C8A">
        <w:rPr>
          <w:rFonts w:ascii="Arial" w:eastAsia="Arial Narrow" w:hAnsi="Arial" w:cs="Arial"/>
          <w:b/>
          <w:color w:val="3A003A"/>
        </w:rPr>
        <w:t xml:space="preserve"> </w:t>
      </w:r>
    </w:p>
    <w:p w14:paraId="151D8576" w14:textId="77777777" w:rsidR="007A5A8E" w:rsidRPr="003F3C8A" w:rsidRDefault="007A5A8E" w:rsidP="004E6F7B">
      <w:pPr>
        <w:tabs>
          <w:tab w:val="left" w:pos="1002"/>
        </w:tabs>
        <w:spacing w:before="0"/>
        <w:ind w:left="0" w:right="0"/>
        <w:rPr>
          <w:rFonts w:ascii="Arial" w:eastAsia="Arial Narrow" w:hAnsi="Arial" w:cs="Arial"/>
          <w:color w:val="3A003A"/>
        </w:rPr>
      </w:pPr>
    </w:p>
    <w:p w14:paraId="4AFBCCC5" w14:textId="311D11E6" w:rsidR="00A91BEF" w:rsidRPr="003F3C8A" w:rsidRDefault="00A91BEF" w:rsidP="003F3C8A">
      <w:pPr>
        <w:tabs>
          <w:tab w:val="left" w:pos="851"/>
        </w:tabs>
        <w:spacing w:before="0"/>
        <w:ind w:left="709" w:right="0"/>
        <w:rPr>
          <w:rFonts w:ascii="Arial" w:eastAsia="Arial Narrow" w:hAnsi="Arial" w:cs="Arial"/>
          <w:b/>
          <w:color w:val="3A003A"/>
        </w:rPr>
      </w:pPr>
      <w:r w:rsidRPr="003F3C8A">
        <w:rPr>
          <w:rFonts w:ascii="Arial" w:eastAsia="Arial Narrow" w:hAnsi="Arial" w:cs="Arial"/>
          <w:b/>
          <w:color w:val="3A003A"/>
        </w:rPr>
        <w:t>2. Asigurarea unui volum echilibrat de muncă</w:t>
      </w:r>
      <w:r w:rsidR="0077417E" w:rsidRPr="003F3C8A">
        <w:rPr>
          <w:rFonts w:ascii="Arial" w:eastAsia="Arial Narrow" w:hAnsi="Arial" w:cs="Arial"/>
          <w:b/>
          <w:color w:val="3A003A"/>
        </w:rPr>
        <w:t xml:space="preserve"> și</w:t>
      </w:r>
      <w:r w:rsidRPr="003F3C8A">
        <w:rPr>
          <w:rFonts w:ascii="Arial" w:eastAsia="Arial Narrow" w:hAnsi="Arial" w:cs="Arial"/>
          <w:color w:val="3A003A"/>
        </w:rPr>
        <w:t xml:space="preserve"> </w:t>
      </w:r>
      <w:sdt>
        <w:sdtPr>
          <w:rPr>
            <w:rFonts w:ascii="Arial" w:hAnsi="Arial" w:cs="Arial"/>
          </w:rPr>
          <w:tag w:val="goog_rdk_136"/>
          <w:id w:val="1521125122"/>
        </w:sdtPr>
        <w:sdtEndPr/>
        <w:sdtContent>
          <w:r w:rsidR="0077417E" w:rsidRPr="003F3C8A">
            <w:rPr>
              <w:rFonts w:ascii="Arial" w:eastAsia="Arial" w:hAnsi="Arial" w:cs="Arial"/>
              <w:b/>
              <w:color w:val="3A003A"/>
            </w:rPr>
            <w:t>r</w:t>
          </w:r>
          <w:r w:rsidRPr="003F3C8A">
            <w:rPr>
              <w:rFonts w:ascii="Arial" w:eastAsia="Arial" w:hAnsi="Arial" w:cs="Arial"/>
              <w:b/>
              <w:color w:val="3A003A"/>
            </w:rPr>
            <w:t xml:space="preserve">educerea termenelor de soluționare a cauzelor penale </w:t>
          </w:r>
        </w:sdtContent>
      </w:sdt>
      <w:r w:rsidRPr="003F3C8A">
        <w:rPr>
          <w:rFonts w:ascii="Arial" w:eastAsia="Arial Narrow" w:hAnsi="Arial" w:cs="Arial"/>
          <w:color w:val="3A003A"/>
        </w:rPr>
        <w:t>prin măsuri care vizează:</w:t>
      </w:r>
    </w:p>
    <w:p w14:paraId="38EB8346" w14:textId="77777777" w:rsidR="00A91BEF" w:rsidRPr="003F3C8A" w:rsidRDefault="00A91BEF" w:rsidP="003F3C8A">
      <w:pPr>
        <w:spacing w:before="0"/>
        <w:ind w:right="0" w:firstLine="709"/>
        <w:rPr>
          <w:rFonts w:ascii="Arial" w:eastAsia="Arial Narrow" w:hAnsi="Arial" w:cs="Arial"/>
          <w:b/>
          <w:color w:val="3A003A"/>
        </w:rPr>
      </w:pPr>
      <w:r w:rsidRPr="003F3C8A">
        <w:rPr>
          <w:rFonts w:ascii="Arial" w:eastAsia="Arial Narrow" w:hAnsi="Arial" w:cs="Arial"/>
          <w:b/>
          <w:color w:val="3A003A"/>
        </w:rPr>
        <w:t xml:space="preserve">- </w:t>
      </w:r>
      <w:r w:rsidRPr="003F3C8A">
        <w:rPr>
          <w:rFonts w:ascii="Arial" w:eastAsia="Arial Narrow" w:hAnsi="Arial" w:cs="Arial"/>
          <w:color w:val="3A003A"/>
        </w:rPr>
        <w:t>îmbunătățirea procesului de filtrare a actelor de sesizare;</w:t>
      </w:r>
    </w:p>
    <w:p w14:paraId="3E17E8E0" w14:textId="3276AC7B" w:rsidR="00A91BEF" w:rsidRPr="003F3C8A" w:rsidRDefault="00A91BEF" w:rsidP="003F3C8A">
      <w:pPr>
        <w:spacing w:before="0"/>
        <w:ind w:right="0" w:firstLine="709"/>
        <w:rPr>
          <w:rFonts w:ascii="Arial" w:eastAsia="Arial Narrow" w:hAnsi="Arial" w:cs="Arial"/>
          <w:color w:val="3A003A"/>
        </w:rPr>
      </w:pPr>
      <w:r w:rsidRPr="003F3C8A">
        <w:rPr>
          <w:rFonts w:ascii="Arial" w:eastAsia="Arial Narrow" w:hAnsi="Arial" w:cs="Arial"/>
          <w:color w:val="3A003A"/>
        </w:rPr>
        <w:t xml:space="preserve">- </w:t>
      </w:r>
      <w:proofErr w:type="spellStart"/>
      <w:r w:rsidRPr="003F3C8A">
        <w:rPr>
          <w:rFonts w:ascii="Arial" w:eastAsia="Arial Narrow" w:hAnsi="Arial" w:cs="Arial"/>
          <w:color w:val="3A003A"/>
        </w:rPr>
        <w:t>creşterea</w:t>
      </w:r>
      <w:proofErr w:type="spellEnd"/>
      <w:r w:rsidRPr="003F3C8A">
        <w:rPr>
          <w:rFonts w:ascii="Arial" w:eastAsia="Arial Narrow" w:hAnsi="Arial" w:cs="Arial"/>
          <w:color w:val="3A003A"/>
        </w:rPr>
        <w:t xml:space="preserve"> ponderii de acorduri de </w:t>
      </w:r>
      <w:proofErr w:type="spellStart"/>
      <w:r w:rsidRPr="003F3C8A">
        <w:rPr>
          <w:rFonts w:ascii="Arial" w:eastAsia="Arial Narrow" w:hAnsi="Arial" w:cs="Arial"/>
          <w:color w:val="3A003A"/>
        </w:rPr>
        <w:t>recunoaştere</w:t>
      </w:r>
      <w:proofErr w:type="spellEnd"/>
      <w:r w:rsidRPr="003F3C8A">
        <w:rPr>
          <w:rFonts w:ascii="Arial" w:eastAsia="Arial Narrow" w:hAnsi="Arial" w:cs="Arial"/>
          <w:color w:val="3A003A"/>
        </w:rPr>
        <w:t xml:space="preserve"> a </w:t>
      </w:r>
      <w:proofErr w:type="spellStart"/>
      <w:r w:rsidRPr="003F3C8A">
        <w:rPr>
          <w:rFonts w:ascii="Arial" w:eastAsia="Arial Narrow" w:hAnsi="Arial" w:cs="Arial"/>
          <w:color w:val="3A003A"/>
        </w:rPr>
        <w:t>vinovăţiei</w:t>
      </w:r>
      <w:proofErr w:type="spellEnd"/>
      <w:r w:rsidRPr="003F3C8A">
        <w:rPr>
          <w:rFonts w:ascii="Arial" w:eastAsia="Arial Narrow" w:hAnsi="Arial" w:cs="Arial"/>
          <w:color w:val="3A003A"/>
        </w:rPr>
        <w:t xml:space="preserve"> din numărul de </w:t>
      </w:r>
      <w:proofErr w:type="spellStart"/>
      <w:r w:rsidRPr="003F3C8A">
        <w:rPr>
          <w:rFonts w:ascii="Arial" w:eastAsia="Arial Narrow" w:hAnsi="Arial" w:cs="Arial"/>
          <w:color w:val="3A003A"/>
        </w:rPr>
        <w:t>soluţii</w:t>
      </w:r>
      <w:proofErr w:type="spellEnd"/>
      <w:r w:rsidRPr="003F3C8A">
        <w:rPr>
          <w:rFonts w:ascii="Arial" w:eastAsia="Arial Narrow" w:hAnsi="Arial" w:cs="Arial"/>
          <w:color w:val="3A003A"/>
        </w:rPr>
        <w:t xml:space="preserve"> de trimitere în judecată, pentru scăderea termenelor de </w:t>
      </w:r>
      <w:proofErr w:type="spellStart"/>
      <w:r w:rsidRPr="003F3C8A">
        <w:rPr>
          <w:rFonts w:ascii="Arial" w:eastAsia="Arial Narrow" w:hAnsi="Arial" w:cs="Arial"/>
          <w:color w:val="3A003A"/>
        </w:rPr>
        <w:t>soluţionare</w:t>
      </w:r>
      <w:proofErr w:type="spellEnd"/>
      <w:r w:rsidRPr="003F3C8A">
        <w:rPr>
          <w:rFonts w:ascii="Arial" w:eastAsia="Arial Narrow" w:hAnsi="Arial" w:cs="Arial"/>
          <w:color w:val="3A003A"/>
        </w:rPr>
        <w:t xml:space="preserve"> definitivă a cauzelor.</w:t>
      </w:r>
    </w:p>
    <w:p w14:paraId="364DA80D" w14:textId="77777777" w:rsidR="00A91BEF" w:rsidRPr="003F3C8A" w:rsidRDefault="00A91BEF" w:rsidP="003F3C8A">
      <w:pPr>
        <w:spacing w:before="0"/>
        <w:ind w:right="0" w:firstLine="709"/>
        <w:rPr>
          <w:rFonts w:ascii="Arial" w:eastAsia="Arial Narrow" w:hAnsi="Arial" w:cs="Arial"/>
          <w:color w:val="3A003A"/>
        </w:rPr>
      </w:pPr>
    </w:p>
    <w:p w14:paraId="63EEDC92" w14:textId="77777777" w:rsidR="00013EF4" w:rsidRPr="003F3C8A" w:rsidRDefault="00013EF4" w:rsidP="003F3C8A">
      <w:pPr>
        <w:spacing w:before="0"/>
        <w:ind w:right="0" w:firstLine="709"/>
        <w:rPr>
          <w:rFonts w:ascii="Arial" w:eastAsia="Arial Narrow" w:hAnsi="Arial" w:cs="Arial"/>
          <w:color w:val="3A003A"/>
        </w:rPr>
      </w:pPr>
    </w:p>
    <w:p w14:paraId="7490EE77" w14:textId="77777777" w:rsidR="00A91BEF" w:rsidRPr="003F3C8A" w:rsidRDefault="00FC6A25" w:rsidP="003F3C8A">
      <w:pPr>
        <w:spacing w:before="0"/>
        <w:ind w:right="0" w:firstLine="709"/>
        <w:rPr>
          <w:rFonts w:ascii="Arial" w:eastAsia="Arial Narrow" w:hAnsi="Arial" w:cs="Arial"/>
          <w:color w:val="3A003A"/>
        </w:rPr>
      </w:pPr>
      <w:sdt>
        <w:sdtPr>
          <w:rPr>
            <w:rFonts w:ascii="Arial" w:hAnsi="Arial" w:cs="Arial"/>
          </w:rPr>
          <w:tag w:val="goog_rdk_139"/>
          <w:id w:val="1378665040"/>
        </w:sdtPr>
        <w:sdtEndPr/>
        <w:sdtContent>
          <w:r w:rsidR="00A91BEF" w:rsidRPr="003F3C8A">
            <w:rPr>
              <w:rFonts w:ascii="Arial" w:eastAsia="Arial" w:hAnsi="Arial" w:cs="Arial"/>
              <w:color w:val="3A003A"/>
            </w:rPr>
            <w:t xml:space="preserve">În ceea ce privește obiectivul strategic vizând </w:t>
          </w:r>
        </w:sdtContent>
      </w:sdt>
      <w:r w:rsidR="00A91BEF" w:rsidRPr="003F3C8A">
        <w:rPr>
          <w:rFonts w:ascii="Arial" w:eastAsia="Arial Narrow" w:hAnsi="Arial" w:cs="Arial"/>
          <w:b/>
          <w:color w:val="3A003A"/>
        </w:rPr>
        <w:t xml:space="preserve">amplificarea capacității operaționale a Ministerului Public, </w:t>
      </w:r>
      <w:r w:rsidR="00A91BEF" w:rsidRPr="003F3C8A">
        <w:rPr>
          <w:rFonts w:ascii="Arial" w:eastAsia="Arial Narrow" w:hAnsi="Arial" w:cs="Arial"/>
          <w:color w:val="3A003A"/>
        </w:rPr>
        <w:t xml:space="preserve">acesta se realizează prin următoarele obiective </w:t>
      </w:r>
      <w:proofErr w:type="spellStart"/>
      <w:r w:rsidR="00A91BEF" w:rsidRPr="003F3C8A">
        <w:rPr>
          <w:rFonts w:ascii="Arial" w:eastAsia="Arial Narrow" w:hAnsi="Arial" w:cs="Arial"/>
          <w:color w:val="3A003A"/>
        </w:rPr>
        <w:t>startegice</w:t>
      </w:r>
      <w:proofErr w:type="spellEnd"/>
      <w:r w:rsidR="00A91BEF" w:rsidRPr="003F3C8A">
        <w:rPr>
          <w:rFonts w:ascii="Arial" w:eastAsia="Arial Narrow" w:hAnsi="Arial" w:cs="Arial"/>
          <w:color w:val="3A003A"/>
        </w:rPr>
        <w:t>:</w:t>
      </w:r>
    </w:p>
    <w:p w14:paraId="771949B5" w14:textId="7C4D4D7C" w:rsidR="00A91BEF" w:rsidRPr="003F3C8A" w:rsidRDefault="00A91BEF" w:rsidP="003F3C8A">
      <w:pPr>
        <w:tabs>
          <w:tab w:val="left" w:pos="851"/>
        </w:tabs>
        <w:spacing w:before="0"/>
        <w:ind w:left="720"/>
        <w:rPr>
          <w:rFonts w:ascii="Arial" w:eastAsia="Arial Narrow" w:hAnsi="Arial" w:cs="Arial"/>
          <w:b/>
          <w:color w:val="3A003A"/>
          <w:lang w:val="en-US"/>
        </w:rPr>
      </w:pPr>
      <w:r w:rsidRPr="003F3C8A">
        <w:rPr>
          <w:rFonts w:ascii="Arial" w:eastAsia="Arial Narrow" w:hAnsi="Arial" w:cs="Arial"/>
          <w:b/>
          <w:color w:val="3A003A"/>
        </w:rPr>
        <w:t xml:space="preserve">a) </w:t>
      </w:r>
      <w:r w:rsidR="004E1193" w:rsidRPr="004E1193">
        <w:rPr>
          <w:rFonts w:ascii="Arial" w:eastAsia="Arial Narrow" w:hAnsi="Arial" w:cs="Arial"/>
          <w:b/>
          <w:color w:val="3A003A"/>
        </w:rPr>
        <w:t>Finalizarea procesului de transformare</w:t>
      </w:r>
      <w:r w:rsidR="00252BC2">
        <w:rPr>
          <w:rFonts w:ascii="Arial" w:eastAsia="Arial Narrow" w:hAnsi="Arial" w:cs="Arial"/>
          <w:b/>
          <w:color w:val="3A003A"/>
        </w:rPr>
        <w:t xml:space="preserve"> digitală a Ministerului Public</w:t>
      </w:r>
    </w:p>
    <w:p w14:paraId="7847AB32" w14:textId="6845CF7F" w:rsidR="00A91BEF" w:rsidRPr="003F3C8A" w:rsidRDefault="00A91BEF" w:rsidP="003F3C8A">
      <w:pPr>
        <w:spacing w:before="0"/>
        <w:ind w:right="0" w:firstLine="766"/>
        <w:rPr>
          <w:rFonts w:ascii="Arial" w:eastAsia="Arial Narrow" w:hAnsi="Arial" w:cs="Arial"/>
          <w:color w:val="3A003A"/>
        </w:rPr>
      </w:pPr>
      <w:r w:rsidRPr="003F3C8A">
        <w:rPr>
          <w:rFonts w:ascii="Arial" w:eastAsia="Arial Narrow" w:hAnsi="Arial" w:cs="Arial"/>
          <w:b/>
          <w:color w:val="3A003A"/>
        </w:rPr>
        <w:t>b) Optimizarea proceselor interne pr</w:t>
      </w:r>
      <w:r w:rsidR="00252BC2">
        <w:rPr>
          <w:rFonts w:ascii="Arial" w:eastAsia="Arial Narrow" w:hAnsi="Arial" w:cs="Arial"/>
          <w:b/>
          <w:color w:val="3A003A"/>
        </w:rPr>
        <w:t xml:space="preserve">in digitalizare </w:t>
      </w:r>
      <w:proofErr w:type="spellStart"/>
      <w:r w:rsidR="00252BC2">
        <w:rPr>
          <w:rFonts w:ascii="Arial" w:eastAsia="Arial Narrow" w:hAnsi="Arial" w:cs="Arial"/>
          <w:b/>
          <w:color w:val="3A003A"/>
        </w:rPr>
        <w:t>şi</w:t>
      </w:r>
      <w:proofErr w:type="spellEnd"/>
      <w:r w:rsidR="00252BC2">
        <w:rPr>
          <w:rFonts w:ascii="Arial" w:eastAsia="Arial Narrow" w:hAnsi="Arial" w:cs="Arial"/>
          <w:b/>
          <w:color w:val="3A003A"/>
        </w:rPr>
        <w:t xml:space="preserve"> automatizare</w:t>
      </w:r>
    </w:p>
    <w:p w14:paraId="7DC075A6" w14:textId="77777777" w:rsidR="003F3C8A" w:rsidRPr="003F3C8A" w:rsidRDefault="003F3C8A" w:rsidP="003F3C8A">
      <w:pPr>
        <w:tabs>
          <w:tab w:val="left" w:pos="993"/>
        </w:tabs>
        <w:spacing w:before="0" w:after="200"/>
        <w:ind w:left="0" w:right="0"/>
        <w:rPr>
          <w:rFonts w:ascii="Arial" w:eastAsia="Arial Narrow" w:hAnsi="Arial" w:cs="Arial"/>
          <w:color w:val="3A003A"/>
        </w:rPr>
      </w:pPr>
    </w:p>
    <w:p w14:paraId="702333A7" w14:textId="3040CF79" w:rsidR="003F3C8A" w:rsidRPr="003F3C8A" w:rsidRDefault="003F3C8A" w:rsidP="003F3C8A">
      <w:pPr>
        <w:spacing w:before="0"/>
        <w:ind w:right="0" w:firstLine="709"/>
        <w:rPr>
          <w:rFonts w:ascii="Arial" w:eastAsia="Arial Narrow" w:hAnsi="Arial" w:cs="Arial"/>
          <w:color w:val="3A003A"/>
        </w:rPr>
      </w:pPr>
      <w:r w:rsidRPr="003F3C8A">
        <w:rPr>
          <w:rFonts w:ascii="Arial" w:hAnsi="Arial" w:cs="Arial"/>
          <w:b/>
          <w:bCs/>
          <w:color w:val="3A003A"/>
        </w:rPr>
        <w:tab/>
      </w:r>
      <w:sdt>
        <w:sdtPr>
          <w:rPr>
            <w:rFonts w:ascii="Arial" w:hAnsi="Arial" w:cs="Arial"/>
          </w:rPr>
          <w:tag w:val="goog_rdk_139"/>
          <w:id w:val="-1673489223"/>
        </w:sdtPr>
        <w:sdtEndPr/>
        <w:sdtContent>
          <w:r w:rsidRPr="003F3C8A">
            <w:rPr>
              <w:rFonts w:ascii="Arial" w:eastAsia="Arial" w:hAnsi="Arial" w:cs="Arial"/>
              <w:color w:val="3A003A"/>
            </w:rPr>
            <w:t xml:space="preserve">În ceea ce privește obiectivul strategic vizând </w:t>
          </w:r>
          <w:r w:rsidRPr="003F3C8A">
            <w:rPr>
              <w:rFonts w:ascii="Arial" w:hAnsi="Arial" w:cs="Arial"/>
              <w:b/>
              <w:bCs/>
              <w:color w:val="3A003A"/>
            </w:rPr>
            <w:t>Creșterea încrederii publicului în justiție</w:t>
          </w:r>
          <w:r w:rsidR="00C614A8">
            <w:rPr>
              <w:rFonts w:ascii="Arial" w:hAnsi="Arial" w:cs="Arial"/>
              <w:b/>
              <w:bCs/>
              <w:color w:val="3A003A"/>
            </w:rPr>
            <w:t>,</w:t>
          </w:r>
          <w:r w:rsidRPr="003F3C8A">
            <w:rPr>
              <w:rFonts w:ascii="Arial" w:hAnsi="Arial" w:cs="Arial"/>
              <w:b/>
              <w:bCs/>
              <w:color w:val="3A003A"/>
            </w:rPr>
            <w:t xml:space="preserve"> </w:t>
          </w:r>
        </w:sdtContent>
      </w:sdt>
      <w:r w:rsidRPr="003F3C8A">
        <w:rPr>
          <w:rFonts w:ascii="Arial" w:eastAsia="Arial Narrow" w:hAnsi="Arial" w:cs="Arial"/>
          <w:color w:val="3A003A"/>
        </w:rPr>
        <w:t>acesta se realizeaz</w:t>
      </w:r>
      <w:r w:rsidR="00C614A8">
        <w:rPr>
          <w:rFonts w:ascii="Arial" w:eastAsia="Arial Narrow" w:hAnsi="Arial" w:cs="Arial"/>
          <w:color w:val="3A003A"/>
        </w:rPr>
        <w:t>ă prin următoarele obiective st</w:t>
      </w:r>
      <w:r w:rsidRPr="003F3C8A">
        <w:rPr>
          <w:rFonts w:ascii="Arial" w:eastAsia="Arial Narrow" w:hAnsi="Arial" w:cs="Arial"/>
          <w:color w:val="3A003A"/>
        </w:rPr>
        <w:t>r</w:t>
      </w:r>
      <w:r w:rsidR="00C614A8">
        <w:rPr>
          <w:rFonts w:ascii="Arial" w:eastAsia="Arial Narrow" w:hAnsi="Arial" w:cs="Arial"/>
          <w:color w:val="3A003A"/>
        </w:rPr>
        <w:t>a</w:t>
      </w:r>
      <w:r w:rsidRPr="003F3C8A">
        <w:rPr>
          <w:rFonts w:ascii="Arial" w:eastAsia="Arial Narrow" w:hAnsi="Arial" w:cs="Arial"/>
          <w:color w:val="3A003A"/>
        </w:rPr>
        <w:t>tegice:</w:t>
      </w:r>
    </w:p>
    <w:p w14:paraId="0F728DEF" w14:textId="77777777" w:rsidR="003F3C8A" w:rsidRPr="003F3C8A" w:rsidRDefault="003F3C8A" w:rsidP="003F3C8A">
      <w:pPr>
        <w:numPr>
          <w:ilvl w:val="0"/>
          <w:numId w:val="38"/>
        </w:numPr>
        <w:spacing w:before="0"/>
        <w:ind w:right="0"/>
        <w:rPr>
          <w:rFonts w:ascii="Arial" w:eastAsia="Arial Narrow" w:hAnsi="Arial" w:cs="Arial"/>
          <w:color w:val="3A003A"/>
          <w:lang w:val="en-US"/>
        </w:rPr>
      </w:pPr>
      <w:r w:rsidRPr="003F3C8A">
        <w:rPr>
          <w:rFonts w:ascii="Arial" w:eastAsia="Arial Narrow" w:hAnsi="Arial" w:cs="Arial"/>
          <w:color w:val="3A003A"/>
          <w:lang w:val="it-IT"/>
        </w:rPr>
        <w:t>Modernizarea</w:t>
      </w:r>
      <w:r w:rsidRPr="003F3C8A">
        <w:rPr>
          <w:rFonts w:ascii="Arial" w:eastAsia="Arial Narrow" w:hAnsi="Arial" w:cs="Arial"/>
          <w:color w:val="3A003A"/>
        </w:rPr>
        <w:t xml:space="preserve"> procedurilor și </w:t>
      </w:r>
      <w:r w:rsidRPr="003F3C8A">
        <w:rPr>
          <w:rFonts w:ascii="Arial" w:eastAsia="Arial Narrow" w:hAnsi="Arial" w:cs="Arial"/>
          <w:color w:val="3A003A"/>
          <w:lang w:val="it-IT"/>
        </w:rPr>
        <w:t>canalelor de comunicare a informațiilor,</w:t>
      </w:r>
      <w:r w:rsidRPr="003F3C8A">
        <w:rPr>
          <w:rFonts w:ascii="Arial" w:eastAsia="Arial Narrow" w:hAnsi="Arial" w:cs="Arial"/>
          <w:color w:val="3A003A"/>
        </w:rPr>
        <w:t xml:space="preserve"> </w:t>
      </w:r>
      <w:r w:rsidRPr="003F3C8A">
        <w:rPr>
          <w:rFonts w:ascii="Arial" w:eastAsia="Arial Narrow" w:hAnsi="Arial" w:cs="Arial"/>
          <w:color w:val="3A003A"/>
          <w:lang w:val="it-IT"/>
        </w:rPr>
        <w:t xml:space="preserve">a conținutului și frecvenței comunicării </w:t>
      </w:r>
    </w:p>
    <w:p w14:paraId="38BBC7F1" w14:textId="77777777" w:rsidR="003F3C8A" w:rsidRPr="003F3C8A" w:rsidRDefault="003F3C8A" w:rsidP="003F3C8A">
      <w:pPr>
        <w:numPr>
          <w:ilvl w:val="0"/>
          <w:numId w:val="38"/>
        </w:numPr>
        <w:spacing w:before="0"/>
        <w:ind w:right="0"/>
        <w:rPr>
          <w:rFonts w:ascii="Arial" w:eastAsia="Arial Narrow" w:hAnsi="Arial" w:cs="Arial"/>
          <w:color w:val="3A003A"/>
          <w:lang w:val="en-US"/>
        </w:rPr>
      </w:pPr>
      <w:proofErr w:type="spellStart"/>
      <w:r w:rsidRPr="003F3C8A">
        <w:rPr>
          <w:rFonts w:ascii="Arial" w:eastAsia="Arial Narrow" w:hAnsi="Arial" w:cs="Arial"/>
          <w:color w:val="3A003A"/>
          <w:lang w:val="en-US"/>
        </w:rPr>
        <w:t>Îmbunătăţirea</w:t>
      </w:r>
      <w:proofErr w:type="spellEnd"/>
      <w:r w:rsidRPr="003F3C8A">
        <w:rPr>
          <w:rFonts w:ascii="Arial" w:eastAsia="Arial Narrow" w:hAnsi="Arial" w:cs="Arial"/>
          <w:color w:val="3A003A"/>
          <w:lang w:val="en-US"/>
        </w:rPr>
        <w:t xml:space="preserve"> </w:t>
      </w:r>
      <w:proofErr w:type="spellStart"/>
      <w:r w:rsidRPr="003F3C8A">
        <w:rPr>
          <w:rFonts w:ascii="Arial" w:eastAsia="Arial Narrow" w:hAnsi="Arial" w:cs="Arial"/>
          <w:color w:val="3A003A"/>
          <w:lang w:val="en-US"/>
        </w:rPr>
        <w:t>mecanismelor</w:t>
      </w:r>
      <w:proofErr w:type="spellEnd"/>
      <w:r w:rsidRPr="003F3C8A">
        <w:rPr>
          <w:rFonts w:ascii="Arial" w:eastAsia="Arial Narrow" w:hAnsi="Arial" w:cs="Arial"/>
          <w:color w:val="3A003A"/>
          <w:lang w:val="en-US"/>
        </w:rPr>
        <w:t xml:space="preserve"> de </w:t>
      </w:r>
      <w:proofErr w:type="spellStart"/>
      <w:r w:rsidRPr="003F3C8A">
        <w:rPr>
          <w:rFonts w:ascii="Arial" w:eastAsia="Arial Narrow" w:hAnsi="Arial" w:cs="Arial"/>
          <w:color w:val="3A003A"/>
          <w:lang w:val="en-US"/>
        </w:rPr>
        <w:t>prevenţie</w:t>
      </w:r>
      <w:proofErr w:type="spellEnd"/>
      <w:r w:rsidRPr="003F3C8A">
        <w:rPr>
          <w:rFonts w:ascii="Arial" w:eastAsia="Arial Narrow" w:hAnsi="Arial" w:cs="Arial"/>
          <w:color w:val="3A003A"/>
          <w:lang w:val="en-US"/>
        </w:rPr>
        <w:t xml:space="preserve"> </w:t>
      </w:r>
      <w:proofErr w:type="spellStart"/>
      <w:r w:rsidRPr="003F3C8A">
        <w:rPr>
          <w:rFonts w:ascii="Arial" w:eastAsia="Arial Narrow" w:hAnsi="Arial" w:cs="Arial"/>
          <w:color w:val="3A003A"/>
          <w:lang w:val="en-US"/>
        </w:rPr>
        <w:t>în</w:t>
      </w:r>
      <w:proofErr w:type="spellEnd"/>
      <w:r w:rsidRPr="003F3C8A">
        <w:rPr>
          <w:rFonts w:ascii="Arial" w:eastAsia="Arial Narrow" w:hAnsi="Arial" w:cs="Arial"/>
          <w:color w:val="3A003A"/>
          <w:lang w:val="en-US"/>
        </w:rPr>
        <w:t xml:space="preserve"> </w:t>
      </w:r>
      <w:proofErr w:type="spellStart"/>
      <w:r w:rsidRPr="003F3C8A">
        <w:rPr>
          <w:rFonts w:ascii="Arial" w:eastAsia="Arial Narrow" w:hAnsi="Arial" w:cs="Arial"/>
          <w:color w:val="3A003A"/>
          <w:lang w:val="en-US"/>
        </w:rPr>
        <w:t>materie</w:t>
      </w:r>
      <w:proofErr w:type="spellEnd"/>
      <w:r w:rsidRPr="003F3C8A">
        <w:rPr>
          <w:rFonts w:ascii="Arial" w:eastAsia="Arial Narrow" w:hAnsi="Arial" w:cs="Arial"/>
          <w:color w:val="3A003A"/>
          <w:lang w:val="en-US"/>
        </w:rPr>
        <w:t xml:space="preserve"> de </w:t>
      </w:r>
      <w:proofErr w:type="spellStart"/>
      <w:r w:rsidRPr="003F3C8A">
        <w:rPr>
          <w:rFonts w:ascii="Arial" w:eastAsia="Arial Narrow" w:hAnsi="Arial" w:cs="Arial"/>
          <w:color w:val="3A003A"/>
          <w:lang w:val="en-US"/>
        </w:rPr>
        <w:t>etică</w:t>
      </w:r>
      <w:proofErr w:type="spellEnd"/>
      <w:r w:rsidRPr="003F3C8A">
        <w:rPr>
          <w:rFonts w:ascii="Arial" w:eastAsia="Arial Narrow" w:hAnsi="Arial" w:cs="Arial"/>
          <w:color w:val="3A003A"/>
          <w:lang w:val="en-US"/>
        </w:rPr>
        <w:t xml:space="preserve"> </w:t>
      </w:r>
      <w:proofErr w:type="spellStart"/>
      <w:r w:rsidRPr="003F3C8A">
        <w:rPr>
          <w:rFonts w:ascii="Arial" w:eastAsia="Arial Narrow" w:hAnsi="Arial" w:cs="Arial"/>
          <w:color w:val="3A003A"/>
          <w:lang w:val="en-US"/>
        </w:rPr>
        <w:t>şi</w:t>
      </w:r>
      <w:proofErr w:type="spellEnd"/>
      <w:r w:rsidRPr="003F3C8A">
        <w:rPr>
          <w:rFonts w:ascii="Arial" w:eastAsia="Arial Narrow" w:hAnsi="Arial" w:cs="Arial"/>
          <w:color w:val="3A003A"/>
          <w:lang w:val="en-US"/>
        </w:rPr>
        <w:t xml:space="preserve"> </w:t>
      </w:r>
      <w:proofErr w:type="spellStart"/>
      <w:r w:rsidRPr="003F3C8A">
        <w:rPr>
          <w:rFonts w:ascii="Arial" w:eastAsia="Arial Narrow" w:hAnsi="Arial" w:cs="Arial"/>
          <w:color w:val="3A003A"/>
          <w:lang w:val="en-US"/>
        </w:rPr>
        <w:t>deontologie</w:t>
      </w:r>
      <w:proofErr w:type="spellEnd"/>
      <w:r w:rsidRPr="003F3C8A">
        <w:rPr>
          <w:rFonts w:ascii="Arial" w:eastAsia="Arial Narrow" w:hAnsi="Arial" w:cs="Arial"/>
          <w:color w:val="3A003A"/>
          <w:lang w:val="en-US"/>
        </w:rPr>
        <w:t xml:space="preserve"> </w:t>
      </w:r>
      <w:proofErr w:type="spellStart"/>
      <w:r w:rsidRPr="003F3C8A">
        <w:rPr>
          <w:rFonts w:ascii="Arial" w:eastAsia="Arial Narrow" w:hAnsi="Arial" w:cs="Arial"/>
          <w:color w:val="3A003A"/>
          <w:lang w:val="en-US"/>
        </w:rPr>
        <w:t>profesională</w:t>
      </w:r>
      <w:proofErr w:type="spellEnd"/>
      <w:r w:rsidRPr="003F3C8A">
        <w:rPr>
          <w:rFonts w:ascii="Arial" w:eastAsia="Arial Narrow" w:hAnsi="Arial" w:cs="Arial"/>
          <w:color w:val="3A003A"/>
          <w:lang w:val="en-US"/>
        </w:rPr>
        <w:t xml:space="preserve"> </w:t>
      </w:r>
    </w:p>
    <w:p w14:paraId="113318FF" w14:textId="77777777" w:rsidR="003F3C8A" w:rsidRPr="003F3C8A" w:rsidRDefault="003F3C8A" w:rsidP="003F3C8A">
      <w:pPr>
        <w:spacing w:before="0"/>
        <w:ind w:right="0" w:firstLine="709"/>
        <w:rPr>
          <w:rFonts w:ascii="Arial" w:eastAsia="Arial Narrow" w:hAnsi="Arial" w:cs="Arial"/>
          <w:color w:val="3A003A"/>
        </w:rPr>
      </w:pPr>
    </w:p>
    <w:p w14:paraId="71E0951A" w14:textId="77777777" w:rsidR="006B5F84" w:rsidRPr="003F3C8A" w:rsidRDefault="006B5F84" w:rsidP="003F3C8A">
      <w:pPr>
        <w:ind w:firstLine="709"/>
        <w:rPr>
          <w:rFonts w:ascii="Arial" w:hAnsi="Arial" w:cs="Arial"/>
        </w:rPr>
      </w:pPr>
    </w:p>
    <w:sectPr w:rsidR="006B5F84" w:rsidRPr="003F3C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57B9A" w14:textId="77777777" w:rsidR="00FC6A25" w:rsidRDefault="00FC6A25" w:rsidP="00252BC2">
      <w:pPr>
        <w:spacing w:before="0"/>
      </w:pPr>
      <w:r>
        <w:separator/>
      </w:r>
    </w:p>
  </w:endnote>
  <w:endnote w:type="continuationSeparator" w:id="0">
    <w:p w14:paraId="44223B45" w14:textId="77777777" w:rsidR="00FC6A25" w:rsidRDefault="00FC6A25" w:rsidP="00252B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9E259" w14:textId="4DDEE94E" w:rsidR="00252BC2" w:rsidRDefault="00252BC2">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sidR="00C614A8">
      <w:rPr>
        <w:caps/>
        <w:noProof/>
        <w:color w:val="156082" w:themeColor="accent1"/>
      </w:rPr>
      <w:t>2</w:t>
    </w:r>
    <w:r>
      <w:rPr>
        <w:caps/>
        <w:noProof/>
        <w:color w:val="156082" w:themeColor="accent1"/>
      </w:rPr>
      <w:fldChar w:fldCharType="end"/>
    </w:r>
  </w:p>
  <w:p w14:paraId="20CBED06" w14:textId="77777777" w:rsidR="00252BC2" w:rsidRDefault="0025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6F44B" w14:textId="77777777" w:rsidR="00FC6A25" w:rsidRDefault="00FC6A25" w:rsidP="00252BC2">
      <w:pPr>
        <w:spacing w:before="0"/>
      </w:pPr>
      <w:r>
        <w:separator/>
      </w:r>
    </w:p>
  </w:footnote>
  <w:footnote w:type="continuationSeparator" w:id="0">
    <w:p w14:paraId="4D260895" w14:textId="77777777" w:rsidR="00FC6A25" w:rsidRDefault="00FC6A25" w:rsidP="00252B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0F10"/>
    <w:multiLevelType w:val="multilevel"/>
    <w:tmpl w:val="33A6DBC6"/>
    <w:lvl w:ilvl="0">
      <w:start w:val="2"/>
      <w:numFmt w:val="bullet"/>
      <w:lvlText w:val="-"/>
      <w:lvlJc w:val="left"/>
      <w:pPr>
        <w:ind w:left="1429" w:hanging="360"/>
      </w:pPr>
      <w:rPr>
        <w:rFonts w:ascii="Arial Narrow" w:eastAsia="Arial Narrow" w:hAnsi="Arial Narrow" w:cs="Arial Narro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9C04B9"/>
    <w:multiLevelType w:val="hybridMultilevel"/>
    <w:tmpl w:val="4D3431F6"/>
    <w:lvl w:ilvl="0" w:tplc="5BD09B46">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 w15:restartNumberingAfterBreak="0">
    <w:nsid w:val="0B600F6D"/>
    <w:multiLevelType w:val="multilevel"/>
    <w:tmpl w:val="D24687C6"/>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3" w15:restartNumberingAfterBreak="0">
    <w:nsid w:val="0BE57D55"/>
    <w:multiLevelType w:val="multilevel"/>
    <w:tmpl w:val="D17E63C8"/>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4" w15:restartNumberingAfterBreak="0">
    <w:nsid w:val="0CE966BA"/>
    <w:multiLevelType w:val="hybridMultilevel"/>
    <w:tmpl w:val="7480F5C2"/>
    <w:lvl w:ilvl="0" w:tplc="C724373E">
      <w:start w:val="1"/>
      <w:numFmt w:val="bullet"/>
      <w:lvlText w:val="•"/>
      <w:lvlJc w:val="left"/>
      <w:pPr>
        <w:tabs>
          <w:tab w:val="num" w:pos="720"/>
        </w:tabs>
        <w:ind w:left="720" w:hanging="360"/>
      </w:pPr>
      <w:rPr>
        <w:rFonts w:ascii="Arial" w:hAnsi="Arial" w:hint="default"/>
      </w:rPr>
    </w:lvl>
    <w:lvl w:ilvl="1" w:tplc="A91AD9B6" w:tentative="1">
      <w:start w:val="1"/>
      <w:numFmt w:val="bullet"/>
      <w:lvlText w:val="•"/>
      <w:lvlJc w:val="left"/>
      <w:pPr>
        <w:tabs>
          <w:tab w:val="num" w:pos="1440"/>
        </w:tabs>
        <w:ind w:left="1440" w:hanging="360"/>
      </w:pPr>
      <w:rPr>
        <w:rFonts w:ascii="Arial" w:hAnsi="Arial" w:hint="default"/>
      </w:rPr>
    </w:lvl>
    <w:lvl w:ilvl="2" w:tplc="D4A67074" w:tentative="1">
      <w:start w:val="1"/>
      <w:numFmt w:val="bullet"/>
      <w:lvlText w:val="•"/>
      <w:lvlJc w:val="left"/>
      <w:pPr>
        <w:tabs>
          <w:tab w:val="num" w:pos="2160"/>
        </w:tabs>
        <w:ind w:left="2160" w:hanging="360"/>
      </w:pPr>
      <w:rPr>
        <w:rFonts w:ascii="Arial" w:hAnsi="Arial" w:hint="default"/>
      </w:rPr>
    </w:lvl>
    <w:lvl w:ilvl="3" w:tplc="9F262176" w:tentative="1">
      <w:start w:val="1"/>
      <w:numFmt w:val="bullet"/>
      <w:lvlText w:val="•"/>
      <w:lvlJc w:val="left"/>
      <w:pPr>
        <w:tabs>
          <w:tab w:val="num" w:pos="2880"/>
        </w:tabs>
        <w:ind w:left="2880" w:hanging="360"/>
      </w:pPr>
      <w:rPr>
        <w:rFonts w:ascii="Arial" w:hAnsi="Arial" w:hint="default"/>
      </w:rPr>
    </w:lvl>
    <w:lvl w:ilvl="4" w:tplc="0FEC21B2" w:tentative="1">
      <w:start w:val="1"/>
      <w:numFmt w:val="bullet"/>
      <w:lvlText w:val="•"/>
      <w:lvlJc w:val="left"/>
      <w:pPr>
        <w:tabs>
          <w:tab w:val="num" w:pos="3600"/>
        </w:tabs>
        <w:ind w:left="3600" w:hanging="360"/>
      </w:pPr>
      <w:rPr>
        <w:rFonts w:ascii="Arial" w:hAnsi="Arial" w:hint="default"/>
      </w:rPr>
    </w:lvl>
    <w:lvl w:ilvl="5" w:tplc="328EBD0E" w:tentative="1">
      <w:start w:val="1"/>
      <w:numFmt w:val="bullet"/>
      <w:lvlText w:val="•"/>
      <w:lvlJc w:val="left"/>
      <w:pPr>
        <w:tabs>
          <w:tab w:val="num" w:pos="4320"/>
        </w:tabs>
        <w:ind w:left="4320" w:hanging="360"/>
      </w:pPr>
      <w:rPr>
        <w:rFonts w:ascii="Arial" w:hAnsi="Arial" w:hint="default"/>
      </w:rPr>
    </w:lvl>
    <w:lvl w:ilvl="6" w:tplc="3C10A096" w:tentative="1">
      <w:start w:val="1"/>
      <w:numFmt w:val="bullet"/>
      <w:lvlText w:val="•"/>
      <w:lvlJc w:val="left"/>
      <w:pPr>
        <w:tabs>
          <w:tab w:val="num" w:pos="5040"/>
        </w:tabs>
        <w:ind w:left="5040" w:hanging="360"/>
      </w:pPr>
      <w:rPr>
        <w:rFonts w:ascii="Arial" w:hAnsi="Arial" w:hint="default"/>
      </w:rPr>
    </w:lvl>
    <w:lvl w:ilvl="7" w:tplc="0B541250" w:tentative="1">
      <w:start w:val="1"/>
      <w:numFmt w:val="bullet"/>
      <w:lvlText w:val="•"/>
      <w:lvlJc w:val="left"/>
      <w:pPr>
        <w:tabs>
          <w:tab w:val="num" w:pos="5760"/>
        </w:tabs>
        <w:ind w:left="5760" w:hanging="360"/>
      </w:pPr>
      <w:rPr>
        <w:rFonts w:ascii="Arial" w:hAnsi="Arial" w:hint="default"/>
      </w:rPr>
    </w:lvl>
    <w:lvl w:ilvl="8" w:tplc="EC5076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D85674"/>
    <w:multiLevelType w:val="multilevel"/>
    <w:tmpl w:val="D47ADF46"/>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6" w15:restartNumberingAfterBreak="0">
    <w:nsid w:val="1E1074CA"/>
    <w:multiLevelType w:val="multilevel"/>
    <w:tmpl w:val="777E9BD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2149" w:hanging="360"/>
      </w:pPr>
      <w:rPr>
        <w:rFonts w:ascii="Noto Sans Symbols" w:eastAsia="Noto Sans Symbols" w:hAnsi="Noto Sans Symbols" w:cs="Noto Sans Symbols"/>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D32ECB"/>
    <w:multiLevelType w:val="multilevel"/>
    <w:tmpl w:val="D772B1D2"/>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8" w15:restartNumberingAfterBreak="0">
    <w:nsid w:val="20C266FC"/>
    <w:multiLevelType w:val="multilevel"/>
    <w:tmpl w:val="1E249462"/>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9" w15:restartNumberingAfterBreak="0">
    <w:nsid w:val="245635B5"/>
    <w:multiLevelType w:val="multilevel"/>
    <w:tmpl w:val="2E04B6AE"/>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0" w15:restartNumberingAfterBreak="0">
    <w:nsid w:val="30613E3E"/>
    <w:multiLevelType w:val="hybridMultilevel"/>
    <w:tmpl w:val="0276D492"/>
    <w:lvl w:ilvl="0" w:tplc="83C6D57C">
      <w:start w:val="1"/>
      <w:numFmt w:val="bullet"/>
      <w:lvlText w:val="•"/>
      <w:lvlJc w:val="left"/>
      <w:pPr>
        <w:tabs>
          <w:tab w:val="num" w:pos="720"/>
        </w:tabs>
        <w:ind w:left="720" w:hanging="360"/>
      </w:pPr>
      <w:rPr>
        <w:rFonts w:ascii="Arial" w:hAnsi="Arial" w:hint="default"/>
      </w:rPr>
    </w:lvl>
    <w:lvl w:ilvl="1" w:tplc="74D6C5E8" w:tentative="1">
      <w:start w:val="1"/>
      <w:numFmt w:val="bullet"/>
      <w:lvlText w:val="•"/>
      <w:lvlJc w:val="left"/>
      <w:pPr>
        <w:tabs>
          <w:tab w:val="num" w:pos="1440"/>
        </w:tabs>
        <w:ind w:left="1440" w:hanging="360"/>
      </w:pPr>
      <w:rPr>
        <w:rFonts w:ascii="Arial" w:hAnsi="Arial" w:hint="default"/>
      </w:rPr>
    </w:lvl>
    <w:lvl w:ilvl="2" w:tplc="0BFC379E" w:tentative="1">
      <w:start w:val="1"/>
      <w:numFmt w:val="bullet"/>
      <w:lvlText w:val="•"/>
      <w:lvlJc w:val="left"/>
      <w:pPr>
        <w:tabs>
          <w:tab w:val="num" w:pos="2160"/>
        </w:tabs>
        <w:ind w:left="2160" w:hanging="360"/>
      </w:pPr>
      <w:rPr>
        <w:rFonts w:ascii="Arial" w:hAnsi="Arial" w:hint="default"/>
      </w:rPr>
    </w:lvl>
    <w:lvl w:ilvl="3" w:tplc="31EC7AD6" w:tentative="1">
      <w:start w:val="1"/>
      <w:numFmt w:val="bullet"/>
      <w:lvlText w:val="•"/>
      <w:lvlJc w:val="left"/>
      <w:pPr>
        <w:tabs>
          <w:tab w:val="num" w:pos="2880"/>
        </w:tabs>
        <w:ind w:left="2880" w:hanging="360"/>
      </w:pPr>
      <w:rPr>
        <w:rFonts w:ascii="Arial" w:hAnsi="Arial" w:hint="default"/>
      </w:rPr>
    </w:lvl>
    <w:lvl w:ilvl="4" w:tplc="EE3881C6" w:tentative="1">
      <w:start w:val="1"/>
      <w:numFmt w:val="bullet"/>
      <w:lvlText w:val="•"/>
      <w:lvlJc w:val="left"/>
      <w:pPr>
        <w:tabs>
          <w:tab w:val="num" w:pos="3600"/>
        </w:tabs>
        <w:ind w:left="3600" w:hanging="360"/>
      </w:pPr>
      <w:rPr>
        <w:rFonts w:ascii="Arial" w:hAnsi="Arial" w:hint="default"/>
      </w:rPr>
    </w:lvl>
    <w:lvl w:ilvl="5" w:tplc="23D63338" w:tentative="1">
      <w:start w:val="1"/>
      <w:numFmt w:val="bullet"/>
      <w:lvlText w:val="•"/>
      <w:lvlJc w:val="left"/>
      <w:pPr>
        <w:tabs>
          <w:tab w:val="num" w:pos="4320"/>
        </w:tabs>
        <w:ind w:left="4320" w:hanging="360"/>
      </w:pPr>
      <w:rPr>
        <w:rFonts w:ascii="Arial" w:hAnsi="Arial" w:hint="default"/>
      </w:rPr>
    </w:lvl>
    <w:lvl w:ilvl="6" w:tplc="4170E452" w:tentative="1">
      <w:start w:val="1"/>
      <w:numFmt w:val="bullet"/>
      <w:lvlText w:val="•"/>
      <w:lvlJc w:val="left"/>
      <w:pPr>
        <w:tabs>
          <w:tab w:val="num" w:pos="5040"/>
        </w:tabs>
        <w:ind w:left="5040" w:hanging="360"/>
      </w:pPr>
      <w:rPr>
        <w:rFonts w:ascii="Arial" w:hAnsi="Arial" w:hint="default"/>
      </w:rPr>
    </w:lvl>
    <w:lvl w:ilvl="7" w:tplc="B61CDD8E" w:tentative="1">
      <w:start w:val="1"/>
      <w:numFmt w:val="bullet"/>
      <w:lvlText w:val="•"/>
      <w:lvlJc w:val="left"/>
      <w:pPr>
        <w:tabs>
          <w:tab w:val="num" w:pos="5760"/>
        </w:tabs>
        <w:ind w:left="5760" w:hanging="360"/>
      </w:pPr>
      <w:rPr>
        <w:rFonts w:ascii="Arial" w:hAnsi="Arial" w:hint="default"/>
      </w:rPr>
    </w:lvl>
    <w:lvl w:ilvl="8" w:tplc="34E483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E16802"/>
    <w:multiLevelType w:val="multilevel"/>
    <w:tmpl w:val="BA5A9DEE"/>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2" w15:restartNumberingAfterBreak="0">
    <w:nsid w:val="337B3623"/>
    <w:multiLevelType w:val="multilevel"/>
    <w:tmpl w:val="4FB2BF86"/>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3" w15:restartNumberingAfterBreak="0">
    <w:nsid w:val="33853B7A"/>
    <w:multiLevelType w:val="multilevel"/>
    <w:tmpl w:val="F6247B64"/>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4" w15:restartNumberingAfterBreak="0">
    <w:nsid w:val="3454385B"/>
    <w:multiLevelType w:val="multilevel"/>
    <w:tmpl w:val="6CE4BEF6"/>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5" w15:restartNumberingAfterBreak="0">
    <w:nsid w:val="36EA7F3E"/>
    <w:multiLevelType w:val="multilevel"/>
    <w:tmpl w:val="903486F4"/>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6" w15:restartNumberingAfterBreak="0">
    <w:nsid w:val="37D81959"/>
    <w:multiLevelType w:val="multilevel"/>
    <w:tmpl w:val="56EC328E"/>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7" w15:restartNumberingAfterBreak="0">
    <w:nsid w:val="3BBF4C1E"/>
    <w:multiLevelType w:val="multilevel"/>
    <w:tmpl w:val="B75236B6"/>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
      <w:lvlJc w:val="left"/>
      <w:pPr>
        <w:ind w:left="2092" w:hanging="360"/>
      </w:pPr>
      <w:rPr>
        <w:rFonts w:ascii="Noto Sans Symbols" w:eastAsia="Noto Sans Symbols" w:hAnsi="Noto Sans Symbols" w:cs="Noto Sans Symbols"/>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8" w15:restartNumberingAfterBreak="0">
    <w:nsid w:val="3CBB1713"/>
    <w:multiLevelType w:val="multilevel"/>
    <w:tmpl w:val="C4464CCA"/>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19" w15:restartNumberingAfterBreak="0">
    <w:nsid w:val="3D356D1A"/>
    <w:multiLevelType w:val="multilevel"/>
    <w:tmpl w:val="796493C0"/>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0" w15:restartNumberingAfterBreak="0">
    <w:nsid w:val="3E866D15"/>
    <w:multiLevelType w:val="multilevel"/>
    <w:tmpl w:val="2222B35E"/>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
      <w:lvlJc w:val="left"/>
      <w:pPr>
        <w:ind w:left="2092" w:hanging="360"/>
      </w:pPr>
      <w:rPr>
        <w:rFonts w:ascii="Noto Sans Symbols" w:eastAsia="Noto Sans Symbols" w:hAnsi="Noto Sans Symbols" w:cs="Noto Sans Symbols"/>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1" w15:restartNumberingAfterBreak="0">
    <w:nsid w:val="40693C26"/>
    <w:multiLevelType w:val="multilevel"/>
    <w:tmpl w:val="6D6889A6"/>
    <w:lvl w:ilvl="0">
      <w:start w:val="1"/>
      <w:numFmt w:val="bullet"/>
      <w:pStyle w:val="CazPunc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2" w15:restartNumberingAfterBreak="0">
    <w:nsid w:val="465915D9"/>
    <w:multiLevelType w:val="hybridMultilevel"/>
    <w:tmpl w:val="C1E4FA04"/>
    <w:lvl w:ilvl="0" w:tplc="12DAAB02">
      <w:start w:val="1"/>
      <w:numFmt w:val="bullet"/>
      <w:lvlText w:val="•"/>
      <w:lvlJc w:val="left"/>
      <w:pPr>
        <w:tabs>
          <w:tab w:val="num" w:pos="720"/>
        </w:tabs>
        <w:ind w:left="720" w:hanging="360"/>
      </w:pPr>
      <w:rPr>
        <w:rFonts w:ascii="Arial" w:hAnsi="Arial" w:hint="default"/>
      </w:rPr>
    </w:lvl>
    <w:lvl w:ilvl="1" w:tplc="FB9E8D54" w:tentative="1">
      <w:start w:val="1"/>
      <w:numFmt w:val="bullet"/>
      <w:lvlText w:val="•"/>
      <w:lvlJc w:val="left"/>
      <w:pPr>
        <w:tabs>
          <w:tab w:val="num" w:pos="1440"/>
        </w:tabs>
        <w:ind w:left="1440" w:hanging="360"/>
      </w:pPr>
      <w:rPr>
        <w:rFonts w:ascii="Arial" w:hAnsi="Arial" w:hint="default"/>
      </w:rPr>
    </w:lvl>
    <w:lvl w:ilvl="2" w:tplc="5AD054BC" w:tentative="1">
      <w:start w:val="1"/>
      <w:numFmt w:val="bullet"/>
      <w:lvlText w:val="•"/>
      <w:lvlJc w:val="left"/>
      <w:pPr>
        <w:tabs>
          <w:tab w:val="num" w:pos="2160"/>
        </w:tabs>
        <w:ind w:left="2160" w:hanging="360"/>
      </w:pPr>
      <w:rPr>
        <w:rFonts w:ascii="Arial" w:hAnsi="Arial" w:hint="default"/>
      </w:rPr>
    </w:lvl>
    <w:lvl w:ilvl="3" w:tplc="2CFC2286" w:tentative="1">
      <w:start w:val="1"/>
      <w:numFmt w:val="bullet"/>
      <w:lvlText w:val="•"/>
      <w:lvlJc w:val="left"/>
      <w:pPr>
        <w:tabs>
          <w:tab w:val="num" w:pos="2880"/>
        </w:tabs>
        <w:ind w:left="2880" w:hanging="360"/>
      </w:pPr>
      <w:rPr>
        <w:rFonts w:ascii="Arial" w:hAnsi="Arial" w:hint="default"/>
      </w:rPr>
    </w:lvl>
    <w:lvl w:ilvl="4" w:tplc="DD36FE60" w:tentative="1">
      <w:start w:val="1"/>
      <w:numFmt w:val="bullet"/>
      <w:lvlText w:val="•"/>
      <w:lvlJc w:val="left"/>
      <w:pPr>
        <w:tabs>
          <w:tab w:val="num" w:pos="3600"/>
        </w:tabs>
        <w:ind w:left="3600" w:hanging="360"/>
      </w:pPr>
      <w:rPr>
        <w:rFonts w:ascii="Arial" w:hAnsi="Arial" w:hint="default"/>
      </w:rPr>
    </w:lvl>
    <w:lvl w:ilvl="5" w:tplc="5ED80F62" w:tentative="1">
      <w:start w:val="1"/>
      <w:numFmt w:val="bullet"/>
      <w:lvlText w:val="•"/>
      <w:lvlJc w:val="left"/>
      <w:pPr>
        <w:tabs>
          <w:tab w:val="num" w:pos="4320"/>
        </w:tabs>
        <w:ind w:left="4320" w:hanging="360"/>
      </w:pPr>
      <w:rPr>
        <w:rFonts w:ascii="Arial" w:hAnsi="Arial" w:hint="default"/>
      </w:rPr>
    </w:lvl>
    <w:lvl w:ilvl="6" w:tplc="72C6A20A" w:tentative="1">
      <w:start w:val="1"/>
      <w:numFmt w:val="bullet"/>
      <w:lvlText w:val="•"/>
      <w:lvlJc w:val="left"/>
      <w:pPr>
        <w:tabs>
          <w:tab w:val="num" w:pos="5040"/>
        </w:tabs>
        <w:ind w:left="5040" w:hanging="360"/>
      </w:pPr>
      <w:rPr>
        <w:rFonts w:ascii="Arial" w:hAnsi="Arial" w:hint="default"/>
      </w:rPr>
    </w:lvl>
    <w:lvl w:ilvl="7" w:tplc="E876972C" w:tentative="1">
      <w:start w:val="1"/>
      <w:numFmt w:val="bullet"/>
      <w:lvlText w:val="•"/>
      <w:lvlJc w:val="left"/>
      <w:pPr>
        <w:tabs>
          <w:tab w:val="num" w:pos="5760"/>
        </w:tabs>
        <w:ind w:left="5760" w:hanging="360"/>
      </w:pPr>
      <w:rPr>
        <w:rFonts w:ascii="Arial" w:hAnsi="Arial" w:hint="default"/>
      </w:rPr>
    </w:lvl>
    <w:lvl w:ilvl="8" w:tplc="F37C991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F614B9"/>
    <w:multiLevelType w:val="multilevel"/>
    <w:tmpl w:val="46CA2F8C"/>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4" w15:restartNumberingAfterBreak="0">
    <w:nsid w:val="56F07931"/>
    <w:multiLevelType w:val="multilevel"/>
    <w:tmpl w:val="6010CAF6"/>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5" w15:restartNumberingAfterBreak="0">
    <w:nsid w:val="58DA5FA6"/>
    <w:multiLevelType w:val="multilevel"/>
    <w:tmpl w:val="64CC4548"/>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6" w15:restartNumberingAfterBreak="0">
    <w:nsid w:val="62576497"/>
    <w:multiLevelType w:val="multilevel"/>
    <w:tmpl w:val="644628B0"/>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
      <w:lvlJc w:val="left"/>
      <w:pPr>
        <w:ind w:left="2092" w:hanging="360"/>
      </w:pPr>
      <w:rPr>
        <w:rFonts w:ascii="Noto Sans Symbols" w:eastAsia="Noto Sans Symbols" w:hAnsi="Noto Sans Symbols" w:cs="Noto Sans Symbols"/>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7" w15:restartNumberingAfterBreak="0">
    <w:nsid w:val="66454038"/>
    <w:multiLevelType w:val="multilevel"/>
    <w:tmpl w:val="BAA03034"/>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8" w15:restartNumberingAfterBreak="0">
    <w:nsid w:val="680976D4"/>
    <w:multiLevelType w:val="multilevel"/>
    <w:tmpl w:val="E1668904"/>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
      <w:lvlJc w:val="left"/>
      <w:pPr>
        <w:ind w:left="2092" w:hanging="360"/>
      </w:pPr>
      <w:rPr>
        <w:rFonts w:ascii="Noto Sans Symbols" w:eastAsia="Noto Sans Symbols" w:hAnsi="Noto Sans Symbols" w:cs="Noto Sans Symbols"/>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29" w15:restartNumberingAfterBreak="0">
    <w:nsid w:val="70C21A88"/>
    <w:multiLevelType w:val="multilevel"/>
    <w:tmpl w:val="0C80CDEE"/>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30" w15:restartNumberingAfterBreak="0">
    <w:nsid w:val="74DB41B8"/>
    <w:multiLevelType w:val="multilevel"/>
    <w:tmpl w:val="0144F268"/>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abstractNum w:abstractNumId="31" w15:restartNumberingAfterBreak="0">
    <w:nsid w:val="79894A16"/>
    <w:multiLevelType w:val="multilevel"/>
    <w:tmpl w:val="D9400E1A"/>
    <w:lvl w:ilvl="0">
      <w:start w:val="1"/>
      <w:numFmt w:val="bullet"/>
      <w:lvlText w:val="●"/>
      <w:lvlJc w:val="left"/>
      <w:pPr>
        <w:ind w:left="1372" w:hanging="360"/>
      </w:pPr>
      <w:rPr>
        <w:rFonts w:ascii="Noto Sans Symbols" w:eastAsia="Noto Sans Symbols" w:hAnsi="Noto Sans Symbols" w:cs="Noto Sans Symbols"/>
      </w:rPr>
    </w:lvl>
    <w:lvl w:ilvl="1">
      <w:start w:val="1"/>
      <w:numFmt w:val="bullet"/>
      <w:lvlText w:val="o"/>
      <w:lvlJc w:val="left"/>
      <w:pPr>
        <w:ind w:left="2092" w:hanging="360"/>
      </w:pPr>
      <w:rPr>
        <w:rFonts w:ascii="Courier New" w:eastAsia="Courier New" w:hAnsi="Courier New" w:cs="Courier New"/>
      </w:rPr>
    </w:lvl>
    <w:lvl w:ilvl="2">
      <w:start w:val="1"/>
      <w:numFmt w:val="bullet"/>
      <w:lvlText w:val="▪"/>
      <w:lvlJc w:val="left"/>
      <w:pPr>
        <w:ind w:left="2812" w:hanging="360"/>
      </w:pPr>
      <w:rPr>
        <w:rFonts w:ascii="Noto Sans Symbols" w:eastAsia="Noto Sans Symbols" w:hAnsi="Noto Sans Symbols" w:cs="Noto Sans Symbols"/>
      </w:rPr>
    </w:lvl>
    <w:lvl w:ilvl="3">
      <w:start w:val="1"/>
      <w:numFmt w:val="bullet"/>
      <w:lvlText w:val="●"/>
      <w:lvlJc w:val="left"/>
      <w:pPr>
        <w:ind w:left="3532" w:hanging="360"/>
      </w:pPr>
      <w:rPr>
        <w:rFonts w:ascii="Noto Sans Symbols" w:eastAsia="Noto Sans Symbols" w:hAnsi="Noto Sans Symbols" w:cs="Noto Sans Symbols"/>
      </w:rPr>
    </w:lvl>
    <w:lvl w:ilvl="4">
      <w:start w:val="1"/>
      <w:numFmt w:val="bullet"/>
      <w:lvlText w:val="o"/>
      <w:lvlJc w:val="left"/>
      <w:pPr>
        <w:ind w:left="4252" w:hanging="360"/>
      </w:pPr>
      <w:rPr>
        <w:rFonts w:ascii="Courier New" w:eastAsia="Courier New" w:hAnsi="Courier New" w:cs="Courier New"/>
      </w:rPr>
    </w:lvl>
    <w:lvl w:ilvl="5">
      <w:start w:val="1"/>
      <w:numFmt w:val="bullet"/>
      <w:lvlText w:val="▪"/>
      <w:lvlJc w:val="left"/>
      <w:pPr>
        <w:ind w:left="4972" w:hanging="360"/>
      </w:pPr>
      <w:rPr>
        <w:rFonts w:ascii="Noto Sans Symbols" w:eastAsia="Noto Sans Symbols" w:hAnsi="Noto Sans Symbols" w:cs="Noto Sans Symbols"/>
      </w:rPr>
    </w:lvl>
    <w:lvl w:ilvl="6">
      <w:start w:val="1"/>
      <w:numFmt w:val="bullet"/>
      <w:lvlText w:val="●"/>
      <w:lvlJc w:val="left"/>
      <w:pPr>
        <w:ind w:left="5692" w:hanging="360"/>
      </w:pPr>
      <w:rPr>
        <w:rFonts w:ascii="Noto Sans Symbols" w:eastAsia="Noto Sans Symbols" w:hAnsi="Noto Sans Symbols" w:cs="Noto Sans Symbols"/>
      </w:rPr>
    </w:lvl>
    <w:lvl w:ilvl="7">
      <w:start w:val="1"/>
      <w:numFmt w:val="bullet"/>
      <w:lvlText w:val="o"/>
      <w:lvlJc w:val="left"/>
      <w:pPr>
        <w:ind w:left="6412" w:hanging="360"/>
      </w:pPr>
      <w:rPr>
        <w:rFonts w:ascii="Courier New" w:eastAsia="Courier New" w:hAnsi="Courier New" w:cs="Courier New"/>
      </w:rPr>
    </w:lvl>
    <w:lvl w:ilvl="8">
      <w:start w:val="1"/>
      <w:numFmt w:val="bullet"/>
      <w:lvlText w:val="▪"/>
      <w:lvlJc w:val="left"/>
      <w:pPr>
        <w:ind w:left="7132" w:hanging="360"/>
      </w:pPr>
      <w:rPr>
        <w:rFonts w:ascii="Noto Sans Symbols" w:eastAsia="Noto Sans Symbols" w:hAnsi="Noto Sans Symbols" w:cs="Noto Sans Symbols"/>
      </w:rPr>
    </w:lvl>
  </w:abstractNum>
  <w:num w:numId="1">
    <w:abstractNumId w:val="22"/>
  </w:num>
  <w:num w:numId="2">
    <w:abstractNumId w:val="21"/>
  </w:num>
  <w:num w:numId="3">
    <w:abstractNumId w:val="6"/>
  </w:num>
  <w:num w:numId="4">
    <w:abstractNumId w:val="29"/>
  </w:num>
  <w:num w:numId="5">
    <w:abstractNumId w:val="12"/>
  </w:num>
  <w:num w:numId="6">
    <w:abstractNumId w:val="5"/>
  </w:num>
  <w:num w:numId="7">
    <w:abstractNumId w:val="9"/>
  </w:num>
  <w:num w:numId="8">
    <w:abstractNumId w:val="27"/>
  </w:num>
  <w:num w:numId="9">
    <w:abstractNumId w:val="16"/>
  </w:num>
  <w:num w:numId="10">
    <w:abstractNumId w:val="3"/>
  </w:num>
  <w:num w:numId="11">
    <w:abstractNumId w:val="18"/>
  </w:num>
  <w:num w:numId="12">
    <w:abstractNumId w:val="2"/>
  </w:num>
  <w:num w:numId="13">
    <w:abstractNumId w:val="24"/>
  </w:num>
  <w:num w:numId="14">
    <w:abstractNumId w:val="20"/>
  </w:num>
  <w:num w:numId="15">
    <w:abstractNumId w:val="26"/>
  </w:num>
  <w:num w:numId="16">
    <w:abstractNumId w:val="28"/>
  </w:num>
  <w:num w:numId="17">
    <w:abstractNumId w:val="13"/>
  </w:num>
  <w:num w:numId="18">
    <w:abstractNumId w:val="30"/>
  </w:num>
  <w:num w:numId="19">
    <w:abstractNumId w:val="17"/>
  </w:num>
  <w:num w:numId="20">
    <w:abstractNumId w:val="31"/>
  </w:num>
  <w:num w:numId="21">
    <w:abstractNumId w:val="11"/>
  </w:num>
  <w:num w:numId="22">
    <w:abstractNumId w:val="19"/>
  </w:num>
  <w:num w:numId="23">
    <w:abstractNumId w:val="8"/>
  </w:num>
  <w:num w:numId="24">
    <w:abstractNumId w:val="23"/>
  </w:num>
  <w:num w:numId="25">
    <w:abstractNumId w:val="7"/>
  </w:num>
  <w:num w:numId="26">
    <w:abstractNumId w:val="14"/>
  </w:num>
  <w:num w:numId="27">
    <w:abstractNumId w:val="25"/>
  </w:num>
  <w:num w:numId="28">
    <w:abstractNumId w:val="15"/>
  </w:num>
  <w:num w:numId="29">
    <w:abstractNumId w:val="0"/>
  </w:num>
  <w:num w:numId="30">
    <w:abstractNumId w:val="6"/>
  </w:num>
  <w:num w:numId="31">
    <w:abstractNumId w:val="5"/>
  </w:num>
  <w:num w:numId="32">
    <w:abstractNumId w:val="29"/>
  </w:num>
  <w:num w:numId="33">
    <w:abstractNumId w:val="9"/>
  </w:num>
  <w:num w:numId="34">
    <w:abstractNumId w:val="12"/>
  </w:num>
  <w:num w:numId="35">
    <w:abstractNumId w:val="27"/>
  </w:num>
  <w:num w:numId="36">
    <w:abstractNumId w:val="1"/>
  </w:num>
  <w:num w:numId="37">
    <w:abstractNumId w:val="1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ED"/>
    <w:rsid w:val="00013EF4"/>
    <w:rsid w:val="00063C65"/>
    <w:rsid w:val="000C5BA6"/>
    <w:rsid w:val="000E02E0"/>
    <w:rsid w:val="00112EEF"/>
    <w:rsid w:val="00145C13"/>
    <w:rsid w:val="001768FF"/>
    <w:rsid w:val="00196214"/>
    <w:rsid w:val="001A200F"/>
    <w:rsid w:val="001A4BDA"/>
    <w:rsid w:val="001C48A8"/>
    <w:rsid w:val="001D0A00"/>
    <w:rsid w:val="00252BC2"/>
    <w:rsid w:val="00266DE9"/>
    <w:rsid w:val="002C3A2D"/>
    <w:rsid w:val="002E363B"/>
    <w:rsid w:val="003927EA"/>
    <w:rsid w:val="003B69BD"/>
    <w:rsid w:val="003E59B0"/>
    <w:rsid w:val="003F3C8A"/>
    <w:rsid w:val="00435398"/>
    <w:rsid w:val="0044092D"/>
    <w:rsid w:val="00447E4B"/>
    <w:rsid w:val="00460133"/>
    <w:rsid w:val="00487D26"/>
    <w:rsid w:val="004A3F2C"/>
    <w:rsid w:val="004B3EB3"/>
    <w:rsid w:val="004E1193"/>
    <w:rsid w:val="004E6F7B"/>
    <w:rsid w:val="00525B67"/>
    <w:rsid w:val="005500F8"/>
    <w:rsid w:val="005507BB"/>
    <w:rsid w:val="00550E31"/>
    <w:rsid w:val="00550F74"/>
    <w:rsid w:val="005745AC"/>
    <w:rsid w:val="006B5F84"/>
    <w:rsid w:val="007151AC"/>
    <w:rsid w:val="007474C8"/>
    <w:rsid w:val="0077232E"/>
    <w:rsid w:val="0077417E"/>
    <w:rsid w:val="007A1431"/>
    <w:rsid w:val="007A5A8E"/>
    <w:rsid w:val="00823743"/>
    <w:rsid w:val="00843EC5"/>
    <w:rsid w:val="00867426"/>
    <w:rsid w:val="008A3434"/>
    <w:rsid w:val="008B16F4"/>
    <w:rsid w:val="008B44CA"/>
    <w:rsid w:val="008E3521"/>
    <w:rsid w:val="00983EB2"/>
    <w:rsid w:val="00996C01"/>
    <w:rsid w:val="009A1687"/>
    <w:rsid w:val="009A5F40"/>
    <w:rsid w:val="009D0551"/>
    <w:rsid w:val="00A07577"/>
    <w:rsid w:val="00A12DC7"/>
    <w:rsid w:val="00A15F85"/>
    <w:rsid w:val="00A428C7"/>
    <w:rsid w:val="00A65A14"/>
    <w:rsid w:val="00A91BEF"/>
    <w:rsid w:val="00AA0D2A"/>
    <w:rsid w:val="00AE0319"/>
    <w:rsid w:val="00BF5B35"/>
    <w:rsid w:val="00C252EB"/>
    <w:rsid w:val="00C468E8"/>
    <w:rsid w:val="00C614A8"/>
    <w:rsid w:val="00C91CEA"/>
    <w:rsid w:val="00CA2AED"/>
    <w:rsid w:val="00CA7020"/>
    <w:rsid w:val="00D01DFF"/>
    <w:rsid w:val="00D12EEC"/>
    <w:rsid w:val="00D30A8E"/>
    <w:rsid w:val="00D31A01"/>
    <w:rsid w:val="00D338FE"/>
    <w:rsid w:val="00D6227D"/>
    <w:rsid w:val="00DE3181"/>
    <w:rsid w:val="00DF5A18"/>
    <w:rsid w:val="00E000D9"/>
    <w:rsid w:val="00E103B5"/>
    <w:rsid w:val="00E2663F"/>
    <w:rsid w:val="00ED7E9F"/>
    <w:rsid w:val="00EF43D1"/>
    <w:rsid w:val="00F52847"/>
    <w:rsid w:val="00F96F4A"/>
    <w:rsid w:val="00FC6A25"/>
    <w:rsid w:val="00FD22FB"/>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D617"/>
  <w15:chartTrackingRefBased/>
  <w15:docId w15:val="{2B1A660A-0277-471D-B923-8EC0A21A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C"/>
    <w:pPr>
      <w:spacing w:before="40" w:after="0" w:line="240" w:lineRule="auto"/>
      <w:ind w:left="-57" w:right="113"/>
      <w:jc w:val="both"/>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CA2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A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A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2A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2AE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2AE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2A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2A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A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A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2A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2A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2A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2A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2A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2A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AED"/>
    <w:pPr>
      <w:numPr>
        <w:ilvl w:val="1"/>
      </w:numPr>
      <w:ind w:left="-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A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2AED"/>
    <w:pPr>
      <w:spacing w:before="160"/>
      <w:jc w:val="center"/>
    </w:pPr>
    <w:rPr>
      <w:i/>
      <w:iCs/>
      <w:color w:val="404040" w:themeColor="text1" w:themeTint="BF"/>
    </w:rPr>
  </w:style>
  <w:style w:type="character" w:customStyle="1" w:styleId="QuoteChar">
    <w:name w:val="Quote Char"/>
    <w:basedOn w:val="DefaultParagraphFont"/>
    <w:link w:val="Quote"/>
    <w:uiPriority w:val="29"/>
    <w:rsid w:val="00CA2AED"/>
    <w:rPr>
      <w:i/>
      <w:iCs/>
      <w:color w:val="404040" w:themeColor="text1" w:themeTint="BF"/>
    </w:rPr>
  </w:style>
  <w:style w:type="paragraph" w:styleId="ListParagraph">
    <w:name w:val="List Paragraph"/>
    <w:basedOn w:val="Normal"/>
    <w:uiPriority w:val="34"/>
    <w:qFormat/>
    <w:rsid w:val="00CA2AED"/>
    <w:pPr>
      <w:ind w:left="720"/>
      <w:contextualSpacing/>
    </w:pPr>
  </w:style>
  <w:style w:type="character" w:styleId="IntenseEmphasis">
    <w:name w:val="Intense Emphasis"/>
    <w:basedOn w:val="DefaultParagraphFont"/>
    <w:uiPriority w:val="21"/>
    <w:qFormat/>
    <w:rsid w:val="00CA2AED"/>
    <w:rPr>
      <w:i/>
      <w:iCs/>
      <w:color w:val="0F4761" w:themeColor="accent1" w:themeShade="BF"/>
    </w:rPr>
  </w:style>
  <w:style w:type="paragraph" w:styleId="IntenseQuote">
    <w:name w:val="Intense Quote"/>
    <w:basedOn w:val="Normal"/>
    <w:next w:val="Normal"/>
    <w:link w:val="IntenseQuoteChar"/>
    <w:uiPriority w:val="30"/>
    <w:qFormat/>
    <w:rsid w:val="00CA2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AED"/>
    <w:rPr>
      <w:i/>
      <w:iCs/>
      <w:color w:val="0F4761" w:themeColor="accent1" w:themeShade="BF"/>
    </w:rPr>
  </w:style>
  <w:style w:type="character" w:styleId="IntenseReference">
    <w:name w:val="Intense Reference"/>
    <w:basedOn w:val="DefaultParagraphFont"/>
    <w:uiPriority w:val="32"/>
    <w:qFormat/>
    <w:rsid w:val="00CA2AED"/>
    <w:rPr>
      <w:b/>
      <w:bCs/>
      <w:smallCaps/>
      <w:color w:val="0F4761" w:themeColor="accent1" w:themeShade="BF"/>
      <w:spacing w:val="5"/>
    </w:rPr>
  </w:style>
  <w:style w:type="paragraph" w:customStyle="1" w:styleId="CazPunct">
    <w:name w:val="CazPunct"/>
    <w:basedOn w:val="Normal"/>
    <w:qFormat/>
    <w:rsid w:val="00A91BEF"/>
    <w:pPr>
      <w:numPr>
        <w:numId w:val="2"/>
      </w:numPr>
      <w:tabs>
        <w:tab w:val="left" w:pos="993"/>
      </w:tabs>
      <w:spacing w:before="180" w:after="180"/>
      <w:ind w:left="0" w:firstLine="709"/>
    </w:pPr>
    <w:rPr>
      <w:bCs/>
      <w:color w:val="000000"/>
      <w:kern w:val="28"/>
      <w:lang w:eastAsia="en-US"/>
    </w:rPr>
  </w:style>
  <w:style w:type="paragraph" w:styleId="Header">
    <w:name w:val="header"/>
    <w:basedOn w:val="Normal"/>
    <w:link w:val="HeaderChar"/>
    <w:uiPriority w:val="99"/>
    <w:unhideWhenUsed/>
    <w:rsid w:val="00252BC2"/>
    <w:pPr>
      <w:tabs>
        <w:tab w:val="center" w:pos="4680"/>
        <w:tab w:val="right" w:pos="9360"/>
      </w:tabs>
      <w:spacing w:before="0"/>
    </w:pPr>
  </w:style>
  <w:style w:type="character" w:customStyle="1" w:styleId="HeaderChar">
    <w:name w:val="Header Char"/>
    <w:basedOn w:val="DefaultParagraphFont"/>
    <w:link w:val="Header"/>
    <w:uiPriority w:val="99"/>
    <w:rsid w:val="00252BC2"/>
    <w:rPr>
      <w:rFonts w:ascii="Times New Roman" w:eastAsia="Times New Roman" w:hAnsi="Times New Roman" w:cs="Times New Roman"/>
      <w:kern w:val="0"/>
      <w:lang w:val="ro-RO" w:eastAsia="ro-RO"/>
      <w14:ligatures w14:val="none"/>
    </w:rPr>
  </w:style>
  <w:style w:type="paragraph" w:styleId="Footer">
    <w:name w:val="footer"/>
    <w:basedOn w:val="Normal"/>
    <w:link w:val="FooterChar"/>
    <w:uiPriority w:val="99"/>
    <w:unhideWhenUsed/>
    <w:rsid w:val="00252BC2"/>
    <w:pPr>
      <w:tabs>
        <w:tab w:val="center" w:pos="4680"/>
        <w:tab w:val="right" w:pos="9360"/>
      </w:tabs>
      <w:spacing w:before="0"/>
    </w:pPr>
  </w:style>
  <w:style w:type="character" w:customStyle="1" w:styleId="FooterChar">
    <w:name w:val="Footer Char"/>
    <w:basedOn w:val="DefaultParagraphFont"/>
    <w:link w:val="Footer"/>
    <w:uiPriority w:val="99"/>
    <w:rsid w:val="00252BC2"/>
    <w:rPr>
      <w:rFonts w:ascii="Times New Roman" w:eastAsia="Times New Roman" w:hAnsi="Times New Roman" w:cs="Times New Roman"/>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4556">
      <w:bodyDiv w:val="1"/>
      <w:marLeft w:val="0"/>
      <w:marRight w:val="0"/>
      <w:marTop w:val="0"/>
      <w:marBottom w:val="0"/>
      <w:divBdr>
        <w:top w:val="none" w:sz="0" w:space="0" w:color="auto"/>
        <w:left w:val="none" w:sz="0" w:space="0" w:color="auto"/>
        <w:bottom w:val="none" w:sz="0" w:space="0" w:color="auto"/>
        <w:right w:val="none" w:sz="0" w:space="0" w:color="auto"/>
      </w:divBdr>
    </w:div>
    <w:div w:id="154075599">
      <w:bodyDiv w:val="1"/>
      <w:marLeft w:val="0"/>
      <w:marRight w:val="0"/>
      <w:marTop w:val="0"/>
      <w:marBottom w:val="0"/>
      <w:divBdr>
        <w:top w:val="none" w:sz="0" w:space="0" w:color="auto"/>
        <w:left w:val="none" w:sz="0" w:space="0" w:color="auto"/>
        <w:bottom w:val="none" w:sz="0" w:space="0" w:color="auto"/>
        <w:right w:val="none" w:sz="0" w:space="0" w:color="auto"/>
      </w:divBdr>
    </w:div>
    <w:div w:id="261843727">
      <w:bodyDiv w:val="1"/>
      <w:marLeft w:val="0"/>
      <w:marRight w:val="0"/>
      <w:marTop w:val="0"/>
      <w:marBottom w:val="0"/>
      <w:divBdr>
        <w:top w:val="none" w:sz="0" w:space="0" w:color="auto"/>
        <w:left w:val="none" w:sz="0" w:space="0" w:color="auto"/>
        <w:bottom w:val="none" w:sz="0" w:space="0" w:color="auto"/>
        <w:right w:val="none" w:sz="0" w:space="0" w:color="auto"/>
      </w:divBdr>
    </w:div>
    <w:div w:id="366876142">
      <w:bodyDiv w:val="1"/>
      <w:marLeft w:val="0"/>
      <w:marRight w:val="0"/>
      <w:marTop w:val="0"/>
      <w:marBottom w:val="0"/>
      <w:divBdr>
        <w:top w:val="none" w:sz="0" w:space="0" w:color="auto"/>
        <w:left w:val="none" w:sz="0" w:space="0" w:color="auto"/>
        <w:bottom w:val="none" w:sz="0" w:space="0" w:color="auto"/>
        <w:right w:val="none" w:sz="0" w:space="0" w:color="auto"/>
      </w:divBdr>
      <w:divsChild>
        <w:div w:id="431782237">
          <w:marLeft w:val="360"/>
          <w:marRight w:val="0"/>
          <w:marTop w:val="200"/>
          <w:marBottom w:val="0"/>
          <w:divBdr>
            <w:top w:val="none" w:sz="0" w:space="0" w:color="auto"/>
            <w:left w:val="none" w:sz="0" w:space="0" w:color="auto"/>
            <w:bottom w:val="none" w:sz="0" w:space="0" w:color="auto"/>
            <w:right w:val="none" w:sz="0" w:space="0" w:color="auto"/>
          </w:divBdr>
        </w:div>
      </w:divsChild>
    </w:div>
    <w:div w:id="392971837">
      <w:bodyDiv w:val="1"/>
      <w:marLeft w:val="0"/>
      <w:marRight w:val="0"/>
      <w:marTop w:val="0"/>
      <w:marBottom w:val="0"/>
      <w:divBdr>
        <w:top w:val="none" w:sz="0" w:space="0" w:color="auto"/>
        <w:left w:val="none" w:sz="0" w:space="0" w:color="auto"/>
        <w:bottom w:val="none" w:sz="0" w:space="0" w:color="auto"/>
        <w:right w:val="none" w:sz="0" w:space="0" w:color="auto"/>
      </w:divBdr>
    </w:div>
    <w:div w:id="405349287">
      <w:bodyDiv w:val="1"/>
      <w:marLeft w:val="0"/>
      <w:marRight w:val="0"/>
      <w:marTop w:val="0"/>
      <w:marBottom w:val="0"/>
      <w:divBdr>
        <w:top w:val="none" w:sz="0" w:space="0" w:color="auto"/>
        <w:left w:val="none" w:sz="0" w:space="0" w:color="auto"/>
        <w:bottom w:val="none" w:sz="0" w:space="0" w:color="auto"/>
        <w:right w:val="none" w:sz="0" w:space="0" w:color="auto"/>
      </w:divBdr>
    </w:div>
    <w:div w:id="407000869">
      <w:bodyDiv w:val="1"/>
      <w:marLeft w:val="0"/>
      <w:marRight w:val="0"/>
      <w:marTop w:val="0"/>
      <w:marBottom w:val="0"/>
      <w:divBdr>
        <w:top w:val="none" w:sz="0" w:space="0" w:color="auto"/>
        <w:left w:val="none" w:sz="0" w:space="0" w:color="auto"/>
        <w:bottom w:val="none" w:sz="0" w:space="0" w:color="auto"/>
        <w:right w:val="none" w:sz="0" w:space="0" w:color="auto"/>
      </w:divBdr>
    </w:div>
    <w:div w:id="409499862">
      <w:bodyDiv w:val="1"/>
      <w:marLeft w:val="0"/>
      <w:marRight w:val="0"/>
      <w:marTop w:val="0"/>
      <w:marBottom w:val="0"/>
      <w:divBdr>
        <w:top w:val="none" w:sz="0" w:space="0" w:color="auto"/>
        <w:left w:val="none" w:sz="0" w:space="0" w:color="auto"/>
        <w:bottom w:val="none" w:sz="0" w:space="0" w:color="auto"/>
        <w:right w:val="none" w:sz="0" w:space="0" w:color="auto"/>
      </w:divBdr>
    </w:div>
    <w:div w:id="448210259">
      <w:bodyDiv w:val="1"/>
      <w:marLeft w:val="0"/>
      <w:marRight w:val="0"/>
      <w:marTop w:val="0"/>
      <w:marBottom w:val="0"/>
      <w:divBdr>
        <w:top w:val="none" w:sz="0" w:space="0" w:color="auto"/>
        <w:left w:val="none" w:sz="0" w:space="0" w:color="auto"/>
        <w:bottom w:val="none" w:sz="0" w:space="0" w:color="auto"/>
        <w:right w:val="none" w:sz="0" w:space="0" w:color="auto"/>
      </w:divBdr>
      <w:divsChild>
        <w:div w:id="332337881">
          <w:marLeft w:val="360"/>
          <w:marRight w:val="0"/>
          <w:marTop w:val="200"/>
          <w:marBottom w:val="0"/>
          <w:divBdr>
            <w:top w:val="none" w:sz="0" w:space="0" w:color="auto"/>
            <w:left w:val="none" w:sz="0" w:space="0" w:color="auto"/>
            <w:bottom w:val="none" w:sz="0" w:space="0" w:color="auto"/>
            <w:right w:val="none" w:sz="0" w:space="0" w:color="auto"/>
          </w:divBdr>
        </w:div>
        <w:div w:id="663094483">
          <w:marLeft w:val="360"/>
          <w:marRight w:val="0"/>
          <w:marTop w:val="200"/>
          <w:marBottom w:val="0"/>
          <w:divBdr>
            <w:top w:val="none" w:sz="0" w:space="0" w:color="auto"/>
            <w:left w:val="none" w:sz="0" w:space="0" w:color="auto"/>
            <w:bottom w:val="none" w:sz="0" w:space="0" w:color="auto"/>
            <w:right w:val="none" w:sz="0" w:space="0" w:color="auto"/>
          </w:divBdr>
        </w:div>
      </w:divsChild>
    </w:div>
    <w:div w:id="477066171">
      <w:bodyDiv w:val="1"/>
      <w:marLeft w:val="0"/>
      <w:marRight w:val="0"/>
      <w:marTop w:val="0"/>
      <w:marBottom w:val="0"/>
      <w:divBdr>
        <w:top w:val="none" w:sz="0" w:space="0" w:color="auto"/>
        <w:left w:val="none" w:sz="0" w:space="0" w:color="auto"/>
        <w:bottom w:val="none" w:sz="0" w:space="0" w:color="auto"/>
        <w:right w:val="none" w:sz="0" w:space="0" w:color="auto"/>
      </w:divBdr>
    </w:div>
    <w:div w:id="557088206">
      <w:bodyDiv w:val="1"/>
      <w:marLeft w:val="0"/>
      <w:marRight w:val="0"/>
      <w:marTop w:val="0"/>
      <w:marBottom w:val="0"/>
      <w:divBdr>
        <w:top w:val="none" w:sz="0" w:space="0" w:color="auto"/>
        <w:left w:val="none" w:sz="0" w:space="0" w:color="auto"/>
        <w:bottom w:val="none" w:sz="0" w:space="0" w:color="auto"/>
        <w:right w:val="none" w:sz="0" w:space="0" w:color="auto"/>
      </w:divBdr>
      <w:divsChild>
        <w:div w:id="2060858225">
          <w:marLeft w:val="360"/>
          <w:marRight w:val="0"/>
          <w:marTop w:val="200"/>
          <w:marBottom w:val="0"/>
          <w:divBdr>
            <w:top w:val="none" w:sz="0" w:space="0" w:color="auto"/>
            <w:left w:val="none" w:sz="0" w:space="0" w:color="auto"/>
            <w:bottom w:val="none" w:sz="0" w:space="0" w:color="auto"/>
            <w:right w:val="none" w:sz="0" w:space="0" w:color="auto"/>
          </w:divBdr>
        </w:div>
        <w:div w:id="613441950">
          <w:marLeft w:val="360"/>
          <w:marRight w:val="0"/>
          <w:marTop w:val="200"/>
          <w:marBottom w:val="0"/>
          <w:divBdr>
            <w:top w:val="none" w:sz="0" w:space="0" w:color="auto"/>
            <w:left w:val="none" w:sz="0" w:space="0" w:color="auto"/>
            <w:bottom w:val="none" w:sz="0" w:space="0" w:color="auto"/>
            <w:right w:val="none" w:sz="0" w:space="0" w:color="auto"/>
          </w:divBdr>
        </w:div>
      </w:divsChild>
    </w:div>
    <w:div w:id="586697047">
      <w:bodyDiv w:val="1"/>
      <w:marLeft w:val="0"/>
      <w:marRight w:val="0"/>
      <w:marTop w:val="0"/>
      <w:marBottom w:val="0"/>
      <w:divBdr>
        <w:top w:val="none" w:sz="0" w:space="0" w:color="auto"/>
        <w:left w:val="none" w:sz="0" w:space="0" w:color="auto"/>
        <w:bottom w:val="none" w:sz="0" w:space="0" w:color="auto"/>
        <w:right w:val="none" w:sz="0" w:space="0" w:color="auto"/>
      </w:divBdr>
    </w:div>
    <w:div w:id="613633694">
      <w:bodyDiv w:val="1"/>
      <w:marLeft w:val="0"/>
      <w:marRight w:val="0"/>
      <w:marTop w:val="0"/>
      <w:marBottom w:val="0"/>
      <w:divBdr>
        <w:top w:val="none" w:sz="0" w:space="0" w:color="auto"/>
        <w:left w:val="none" w:sz="0" w:space="0" w:color="auto"/>
        <w:bottom w:val="none" w:sz="0" w:space="0" w:color="auto"/>
        <w:right w:val="none" w:sz="0" w:space="0" w:color="auto"/>
      </w:divBdr>
    </w:div>
    <w:div w:id="720860825">
      <w:bodyDiv w:val="1"/>
      <w:marLeft w:val="0"/>
      <w:marRight w:val="0"/>
      <w:marTop w:val="0"/>
      <w:marBottom w:val="0"/>
      <w:divBdr>
        <w:top w:val="none" w:sz="0" w:space="0" w:color="auto"/>
        <w:left w:val="none" w:sz="0" w:space="0" w:color="auto"/>
        <w:bottom w:val="none" w:sz="0" w:space="0" w:color="auto"/>
        <w:right w:val="none" w:sz="0" w:space="0" w:color="auto"/>
      </w:divBdr>
    </w:div>
    <w:div w:id="769814160">
      <w:bodyDiv w:val="1"/>
      <w:marLeft w:val="0"/>
      <w:marRight w:val="0"/>
      <w:marTop w:val="0"/>
      <w:marBottom w:val="0"/>
      <w:divBdr>
        <w:top w:val="none" w:sz="0" w:space="0" w:color="auto"/>
        <w:left w:val="none" w:sz="0" w:space="0" w:color="auto"/>
        <w:bottom w:val="none" w:sz="0" w:space="0" w:color="auto"/>
        <w:right w:val="none" w:sz="0" w:space="0" w:color="auto"/>
      </w:divBdr>
    </w:div>
    <w:div w:id="817921760">
      <w:bodyDiv w:val="1"/>
      <w:marLeft w:val="0"/>
      <w:marRight w:val="0"/>
      <w:marTop w:val="0"/>
      <w:marBottom w:val="0"/>
      <w:divBdr>
        <w:top w:val="none" w:sz="0" w:space="0" w:color="auto"/>
        <w:left w:val="none" w:sz="0" w:space="0" w:color="auto"/>
        <w:bottom w:val="none" w:sz="0" w:space="0" w:color="auto"/>
        <w:right w:val="none" w:sz="0" w:space="0" w:color="auto"/>
      </w:divBdr>
    </w:div>
    <w:div w:id="823200162">
      <w:bodyDiv w:val="1"/>
      <w:marLeft w:val="0"/>
      <w:marRight w:val="0"/>
      <w:marTop w:val="0"/>
      <w:marBottom w:val="0"/>
      <w:divBdr>
        <w:top w:val="none" w:sz="0" w:space="0" w:color="auto"/>
        <w:left w:val="none" w:sz="0" w:space="0" w:color="auto"/>
        <w:bottom w:val="none" w:sz="0" w:space="0" w:color="auto"/>
        <w:right w:val="none" w:sz="0" w:space="0" w:color="auto"/>
      </w:divBdr>
      <w:divsChild>
        <w:div w:id="1674260321">
          <w:marLeft w:val="360"/>
          <w:marRight w:val="0"/>
          <w:marTop w:val="200"/>
          <w:marBottom w:val="0"/>
          <w:divBdr>
            <w:top w:val="none" w:sz="0" w:space="0" w:color="auto"/>
            <w:left w:val="none" w:sz="0" w:space="0" w:color="auto"/>
            <w:bottom w:val="none" w:sz="0" w:space="0" w:color="auto"/>
            <w:right w:val="none" w:sz="0" w:space="0" w:color="auto"/>
          </w:divBdr>
        </w:div>
        <w:div w:id="1476414951">
          <w:marLeft w:val="0"/>
          <w:marRight w:val="0"/>
          <w:marTop w:val="200"/>
          <w:marBottom w:val="0"/>
          <w:divBdr>
            <w:top w:val="none" w:sz="0" w:space="0" w:color="auto"/>
            <w:left w:val="none" w:sz="0" w:space="0" w:color="auto"/>
            <w:bottom w:val="none" w:sz="0" w:space="0" w:color="auto"/>
            <w:right w:val="none" w:sz="0" w:space="0" w:color="auto"/>
          </w:divBdr>
        </w:div>
      </w:divsChild>
    </w:div>
    <w:div w:id="1012418276">
      <w:bodyDiv w:val="1"/>
      <w:marLeft w:val="0"/>
      <w:marRight w:val="0"/>
      <w:marTop w:val="0"/>
      <w:marBottom w:val="0"/>
      <w:divBdr>
        <w:top w:val="none" w:sz="0" w:space="0" w:color="auto"/>
        <w:left w:val="none" w:sz="0" w:space="0" w:color="auto"/>
        <w:bottom w:val="none" w:sz="0" w:space="0" w:color="auto"/>
        <w:right w:val="none" w:sz="0" w:space="0" w:color="auto"/>
      </w:divBdr>
    </w:div>
    <w:div w:id="1135757256">
      <w:bodyDiv w:val="1"/>
      <w:marLeft w:val="0"/>
      <w:marRight w:val="0"/>
      <w:marTop w:val="0"/>
      <w:marBottom w:val="0"/>
      <w:divBdr>
        <w:top w:val="none" w:sz="0" w:space="0" w:color="auto"/>
        <w:left w:val="none" w:sz="0" w:space="0" w:color="auto"/>
        <w:bottom w:val="none" w:sz="0" w:space="0" w:color="auto"/>
        <w:right w:val="none" w:sz="0" w:space="0" w:color="auto"/>
      </w:divBdr>
    </w:div>
    <w:div w:id="1145052022">
      <w:bodyDiv w:val="1"/>
      <w:marLeft w:val="0"/>
      <w:marRight w:val="0"/>
      <w:marTop w:val="0"/>
      <w:marBottom w:val="0"/>
      <w:divBdr>
        <w:top w:val="none" w:sz="0" w:space="0" w:color="auto"/>
        <w:left w:val="none" w:sz="0" w:space="0" w:color="auto"/>
        <w:bottom w:val="none" w:sz="0" w:space="0" w:color="auto"/>
        <w:right w:val="none" w:sz="0" w:space="0" w:color="auto"/>
      </w:divBdr>
    </w:div>
    <w:div w:id="1203396411">
      <w:bodyDiv w:val="1"/>
      <w:marLeft w:val="0"/>
      <w:marRight w:val="0"/>
      <w:marTop w:val="0"/>
      <w:marBottom w:val="0"/>
      <w:divBdr>
        <w:top w:val="none" w:sz="0" w:space="0" w:color="auto"/>
        <w:left w:val="none" w:sz="0" w:space="0" w:color="auto"/>
        <w:bottom w:val="none" w:sz="0" w:space="0" w:color="auto"/>
        <w:right w:val="none" w:sz="0" w:space="0" w:color="auto"/>
      </w:divBdr>
    </w:div>
    <w:div w:id="1289705924">
      <w:bodyDiv w:val="1"/>
      <w:marLeft w:val="0"/>
      <w:marRight w:val="0"/>
      <w:marTop w:val="0"/>
      <w:marBottom w:val="0"/>
      <w:divBdr>
        <w:top w:val="none" w:sz="0" w:space="0" w:color="auto"/>
        <w:left w:val="none" w:sz="0" w:space="0" w:color="auto"/>
        <w:bottom w:val="none" w:sz="0" w:space="0" w:color="auto"/>
        <w:right w:val="none" w:sz="0" w:space="0" w:color="auto"/>
      </w:divBdr>
    </w:div>
    <w:div w:id="1370380651">
      <w:bodyDiv w:val="1"/>
      <w:marLeft w:val="0"/>
      <w:marRight w:val="0"/>
      <w:marTop w:val="0"/>
      <w:marBottom w:val="0"/>
      <w:divBdr>
        <w:top w:val="none" w:sz="0" w:space="0" w:color="auto"/>
        <w:left w:val="none" w:sz="0" w:space="0" w:color="auto"/>
        <w:bottom w:val="none" w:sz="0" w:space="0" w:color="auto"/>
        <w:right w:val="none" w:sz="0" w:space="0" w:color="auto"/>
      </w:divBdr>
    </w:div>
    <w:div w:id="1382097428">
      <w:bodyDiv w:val="1"/>
      <w:marLeft w:val="0"/>
      <w:marRight w:val="0"/>
      <w:marTop w:val="0"/>
      <w:marBottom w:val="0"/>
      <w:divBdr>
        <w:top w:val="none" w:sz="0" w:space="0" w:color="auto"/>
        <w:left w:val="none" w:sz="0" w:space="0" w:color="auto"/>
        <w:bottom w:val="none" w:sz="0" w:space="0" w:color="auto"/>
        <w:right w:val="none" w:sz="0" w:space="0" w:color="auto"/>
      </w:divBdr>
    </w:div>
    <w:div w:id="1497845937">
      <w:bodyDiv w:val="1"/>
      <w:marLeft w:val="0"/>
      <w:marRight w:val="0"/>
      <w:marTop w:val="0"/>
      <w:marBottom w:val="0"/>
      <w:divBdr>
        <w:top w:val="none" w:sz="0" w:space="0" w:color="auto"/>
        <w:left w:val="none" w:sz="0" w:space="0" w:color="auto"/>
        <w:bottom w:val="none" w:sz="0" w:space="0" w:color="auto"/>
        <w:right w:val="none" w:sz="0" w:space="0" w:color="auto"/>
      </w:divBdr>
    </w:div>
    <w:div w:id="1552880791">
      <w:bodyDiv w:val="1"/>
      <w:marLeft w:val="0"/>
      <w:marRight w:val="0"/>
      <w:marTop w:val="0"/>
      <w:marBottom w:val="0"/>
      <w:divBdr>
        <w:top w:val="none" w:sz="0" w:space="0" w:color="auto"/>
        <w:left w:val="none" w:sz="0" w:space="0" w:color="auto"/>
        <w:bottom w:val="none" w:sz="0" w:space="0" w:color="auto"/>
        <w:right w:val="none" w:sz="0" w:space="0" w:color="auto"/>
      </w:divBdr>
    </w:div>
    <w:div w:id="1656454100">
      <w:bodyDiv w:val="1"/>
      <w:marLeft w:val="0"/>
      <w:marRight w:val="0"/>
      <w:marTop w:val="0"/>
      <w:marBottom w:val="0"/>
      <w:divBdr>
        <w:top w:val="none" w:sz="0" w:space="0" w:color="auto"/>
        <w:left w:val="none" w:sz="0" w:space="0" w:color="auto"/>
        <w:bottom w:val="none" w:sz="0" w:space="0" w:color="auto"/>
        <w:right w:val="none" w:sz="0" w:space="0" w:color="auto"/>
      </w:divBdr>
    </w:div>
    <w:div w:id="1916501987">
      <w:bodyDiv w:val="1"/>
      <w:marLeft w:val="0"/>
      <w:marRight w:val="0"/>
      <w:marTop w:val="0"/>
      <w:marBottom w:val="0"/>
      <w:divBdr>
        <w:top w:val="none" w:sz="0" w:space="0" w:color="auto"/>
        <w:left w:val="none" w:sz="0" w:space="0" w:color="auto"/>
        <w:bottom w:val="none" w:sz="0" w:space="0" w:color="auto"/>
        <w:right w:val="none" w:sz="0" w:space="0" w:color="auto"/>
      </w:divBdr>
    </w:div>
    <w:div w:id="1955945348">
      <w:bodyDiv w:val="1"/>
      <w:marLeft w:val="0"/>
      <w:marRight w:val="0"/>
      <w:marTop w:val="0"/>
      <w:marBottom w:val="0"/>
      <w:divBdr>
        <w:top w:val="none" w:sz="0" w:space="0" w:color="auto"/>
        <w:left w:val="none" w:sz="0" w:space="0" w:color="auto"/>
        <w:bottom w:val="none" w:sz="0" w:space="0" w:color="auto"/>
        <w:right w:val="none" w:sz="0" w:space="0" w:color="auto"/>
      </w:divBdr>
    </w:div>
    <w:div w:id="1960523351">
      <w:bodyDiv w:val="1"/>
      <w:marLeft w:val="0"/>
      <w:marRight w:val="0"/>
      <w:marTop w:val="0"/>
      <w:marBottom w:val="0"/>
      <w:divBdr>
        <w:top w:val="none" w:sz="0" w:space="0" w:color="auto"/>
        <w:left w:val="none" w:sz="0" w:space="0" w:color="auto"/>
        <w:bottom w:val="none" w:sz="0" w:space="0" w:color="auto"/>
        <w:right w:val="none" w:sz="0" w:space="0" w:color="auto"/>
      </w:divBdr>
    </w:div>
    <w:div w:id="1979646565">
      <w:bodyDiv w:val="1"/>
      <w:marLeft w:val="0"/>
      <w:marRight w:val="0"/>
      <w:marTop w:val="0"/>
      <w:marBottom w:val="0"/>
      <w:divBdr>
        <w:top w:val="none" w:sz="0" w:space="0" w:color="auto"/>
        <w:left w:val="none" w:sz="0" w:space="0" w:color="auto"/>
        <w:bottom w:val="none" w:sz="0" w:space="0" w:color="auto"/>
        <w:right w:val="none" w:sz="0" w:space="0" w:color="auto"/>
      </w:divBdr>
    </w:div>
    <w:div w:id="2042584429">
      <w:bodyDiv w:val="1"/>
      <w:marLeft w:val="0"/>
      <w:marRight w:val="0"/>
      <w:marTop w:val="0"/>
      <w:marBottom w:val="0"/>
      <w:divBdr>
        <w:top w:val="none" w:sz="0" w:space="0" w:color="auto"/>
        <w:left w:val="none" w:sz="0" w:space="0" w:color="auto"/>
        <w:bottom w:val="none" w:sz="0" w:space="0" w:color="auto"/>
        <w:right w:val="none" w:sz="0" w:space="0" w:color="auto"/>
      </w:divBdr>
    </w:div>
    <w:div w:id="2066365513">
      <w:bodyDiv w:val="1"/>
      <w:marLeft w:val="0"/>
      <w:marRight w:val="0"/>
      <w:marTop w:val="0"/>
      <w:marBottom w:val="0"/>
      <w:divBdr>
        <w:top w:val="none" w:sz="0" w:space="0" w:color="auto"/>
        <w:left w:val="none" w:sz="0" w:space="0" w:color="auto"/>
        <w:bottom w:val="none" w:sz="0" w:space="0" w:color="auto"/>
        <w:right w:val="none" w:sz="0" w:space="0" w:color="auto"/>
      </w:divBdr>
    </w:div>
    <w:div w:id="2079326406">
      <w:bodyDiv w:val="1"/>
      <w:marLeft w:val="0"/>
      <w:marRight w:val="0"/>
      <w:marTop w:val="0"/>
      <w:marBottom w:val="0"/>
      <w:divBdr>
        <w:top w:val="none" w:sz="0" w:space="0" w:color="auto"/>
        <w:left w:val="none" w:sz="0" w:space="0" w:color="auto"/>
        <w:bottom w:val="none" w:sz="0" w:space="0" w:color="auto"/>
        <w:right w:val="none" w:sz="0" w:space="0" w:color="auto"/>
      </w:divBdr>
    </w:div>
    <w:div w:id="2092194537">
      <w:bodyDiv w:val="1"/>
      <w:marLeft w:val="0"/>
      <w:marRight w:val="0"/>
      <w:marTop w:val="0"/>
      <w:marBottom w:val="0"/>
      <w:divBdr>
        <w:top w:val="none" w:sz="0" w:space="0" w:color="auto"/>
        <w:left w:val="none" w:sz="0" w:space="0" w:color="auto"/>
        <w:bottom w:val="none" w:sz="0" w:space="0" w:color="auto"/>
        <w:right w:val="none" w:sz="0" w:space="0" w:color="auto"/>
      </w:divBdr>
    </w:div>
    <w:div w:id="2103649352">
      <w:bodyDiv w:val="1"/>
      <w:marLeft w:val="0"/>
      <w:marRight w:val="0"/>
      <w:marTop w:val="0"/>
      <w:marBottom w:val="0"/>
      <w:divBdr>
        <w:top w:val="none" w:sz="0" w:space="0" w:color="auto"/>
        <w:left w:val="none" w:sz="0" w:space="0" w:color="auto"/>
        <w:bottom w:val="none" w:sz="0" w:space="0" w:color="auto"/>
        <w:right w:val="none" w:sz="0" w:space="0" w:color="auto"/>
      </w:divBdr>
    </w:div>
    <w:div w:id="2105682837">
      <w:bodyDiv w:val="1"/>
      <w:marLeft w:val="0"/>
      <w:marRight w:val="0"/>
      <w:marTop w:val="0"/>
      <w:marBottom w:val="0"/>
      <w:divBdr>
        <w:top w:val="none" w:sz="0" w:space="0" w:color="auto"/>
        <w:left w:val="none" w:sz="0" w:space="0" w:color="auto"/>
        <w:bottom w:val="none" w:sz="0" w:space="0" w:color="auto"/>
        <w:right w:val="none" w:sz="0" w:space="0" w:color="auto"/>
      </w:divBdr>
    </w:div>
    <w:div w:id="2123918503">
      <w:bodyDiv w:val="1"/>
      <w:marLeft w:val="0"/>
      <w:marRight w:val="0"/>
      <w:marTop w:val="0"/>
      <w:marBottom w:val="0"/>
      <w:divBdr>
        <w:top w:val="none" w:sz="0" w:space="0" w:color="auto"/>
        <w:left w:val="none" w:sz="0" w:space="0" w:color="auto"/>
        <w:bottom w:val="none" w:sz="0" w:space="0" w:color="auto"/>
        <w:right w:val="none" w:sz="0" w:space="0" w:color="auto"/>
      </w:divBdr>
      <w:divsChild>
        <w:div w:id="981387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Florenta</dc:creator>
  <cp:keywords/>
  <dc:description/>
  <cp:lastModifiedBy>Mirela Mitrica</cp:lastModifiedBy>
  <cp:revision>19</cp:revision>
  <dcterms:created xsi:type="dcterms:W3CDTF">2024-03-03T16:54:00Z</dcterms:created>
  <dcterms:modified xsi:type="dcterms:W3CDTF">2024-03-13T07:13:00Z</dcterms:modified>
</cp:coreProperties>
</file>